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1247F1">
      <w:pPr>
        <w:ind w:left="-284" w:right="-283"/>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1247F1">
      <w:pPr>
        <w:ind w:left="-284" w:right="-283"/>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Default="0093312A" w:rsidP="001247F1">
      <w:pPr>
        <w:ind w:left="-284" w:right="-283"/>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054A22" w:rsidRDefault="007B618E" w:rsidP="001247F1">
      <w:pPr>
        <w:ind w:left="-284" w:right="-283"/>
        <w:jc w:val="center"/>
        <w:rPr>
          <w:b/>
          <w:sz w:val="26"/>
          <w:szCs w:val="26"/>
        </w:rPr>
      </w:pPr>
      <w:r>
        <w:rPr>
          <w:b/>
          <w:sz w:val="26"/>
          <w:szCs w:val="26"/>
        </w:rPr>
        <w:t>октябрь</w:t>
      </w:r>
      <w:r w:rsidR="00054A22">
        <w:rPr>
          <w:b/>
          <w:sz w:val="26"/>
          <w:szCs w:val="26"/>
        </w:rPr>
        <w:t xml:space="preserve"> 2025 года</w:t>
      </w:r>
    </w:p>
    <w:p w:rsidR="00E856E0" w:rsidRPr="004A5340" w:rsidRDefault="00E856E0" w:rsidP="001247F1">
      <w:pPr>
        <w:ind w:left="-284" w:right="-283"/>
        <w:jc w:val="center"/>
        <w:rPr>
          <w:b/>
          <w:sz w:val="26"/>
          <w:szCs w:val="26"/>
        </w:rPr>
      </w:pPr>
    </w:p>
    <w:p w:rsidR="0093312A" w:rsidRPr="00663182" w:rsidRDefault="0093312A" w:rsidP="00E856E0">
      <w:pPr>
        <w:ind w:left="-284" w:right="-283" w:firstLine="568"/>
        <w:jc w:val="both"/>
        <w:rPr>
          <w:sz w:val="28"/>
          <w:szCs w:val="28"/>
        </w:rPr>
      </w:pPr>
      <w:r w:rsidRPr="00663182">
        <w:rPr>
          <w:sz w:val="28"/>
          <w:szCs w:val="28"/>
        </w:rPr>
        <w:t>Проект решения предусматривает внесение изменений в решение Собрания депутатов Котласского муниципального округа Арханг</w:t>
      </w:r>
      <w:r w:rsidR="001172DD" w:rsidRPr="00663182">
        <w:rPr>
          <w:sz w:val="28"/>
          <w:szCs w:val="28"/>
        </w:rPr>
        <w:t>ельской области от 20.12.2024 №</w:t>
      </w:r>
      <w:r w:rsidRPr="00663182">
        <w:rPr>
          <w:sz w:val="28"/>
          <w:szCs w:val="28"/>
        </w:rPr>
        <w:t>318 «О бюджете Котласского муниципального округа Архангельской области на 2025 год и на плановый пе</w:t>
      </w:r>
      <w:r w:rsidR="007F2FD6" w:rsidRPr="00663182">
        <w:rPr>
          <w:sz w:val="28"/>
          <w:szCs w:val="28"/>
        </w:rPr>
        <w:t>риод 2026 и 2027 годов» в связи</w:t>
      </w:r>
      <w:r w:rsidRPr="00663182">
        <w:rPr>
          <w:sz w:val="28"/>
          <w:szCs w:val="28"/>
        </w:rPr>
        <w:t xml:space="preserve">: </w:t>
      </w:r>
    </w:p>
    <w:p w:rsidR="0093312A" w:rsidRPr="00663182" w:rsidRDefault="0093312A"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w:t>
      </w:r>
      <w:r w:rsidRPr="00663182">
        <w:rPr>
          <w:sz w:val="28"/>
          <w:szCs w:val="28"/>
        </w:rPr>
        <w:t>изменением доходной и расходной части бюджета за счет межбюджетных трансфертов из других бюджетов;</w:t>
      </w:r>
    </w:p>
    <w:p w:rsidR="00104F33" w:rsidRPr="00663182" w:rsidRDefault="00104F33"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увеличение доходной и расходной части бюджета за счет поступления дополнительных </w:t>
      </w:r>
      <w:r w:rsidR="00CB19E4" w:rsidRPr="00663182">
        <w:rPr>
          <w:sz w:val="28"/>
          <w:szCs w:val="28"/>
        </w:rPr>
        <w:t xml:space="preserve">налоговых </w:t>
      </w:r>
      <w:r w:rsidR="007F2FD6" w:rsidRPr="00663182">
        <w:rPr>
          <w:sz w:val="28"/>
          <w:szCs w:val="28"/>
        </w:rPr>
        <w:t>доходов</w:t>
      </w:r>
      <w:r w:rsidR="00CB19E4" w:rsidRPr="00663182">
        <w:rPr>
          <w:sz w:val="28"/>
          <w:szCs w:val="28"/>
        </w:rPr>
        <w:t>;</w:t>
      </w:r>
    </w:p>
    <w:p w:rsidR="0093312A" w:rsidRPr="00663182" w:rsidRDefault="0093312A"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w:t>
      </w:r>
      <w:r w:rsidRPr="00663182">
        <w:rPr>
          <w:sz w:val="28"/>
          <w:szCs w:val="28"/>
        </w:rPr>
        <w:t>изменениями, вносимыми в расходную часть бюджета, в связи с перераспределением средств по направле</w:t>
      </w:r>
      <w:r w:rsidR="007B618E">
        <w:rPr>
          <w:sz w:val="28"/>
          <w:szCs w:val="28"/>
        </w:rPr>
        <w:t>ниям использования и ведомствам.</w:t>
      </w:r>
    </w:p>
    <w:p w:rsidR="00054A22" w:rsidRPr="004A5340" w:rsidRDefault="00054A22" w:rsidP="001247F1">
      <w:pPr>
        <w:ind w:left="-284" w:right="-283" w:firstLine="697"/>
        <w:jc w:val="both"/>
        <w:rPr>
          <w:sz w:val="26"/>
          <w:szCs w:val="26"/>
        </w:rPr>
      </w:pPr>
    </w:p>
    <w:p w:rsidR="0093312A" w:rsidRDefault="0093312A" w:rsidP="001247F1">
      <w:pPr>
        <w:ind w:left="-284" w:right="-283"/>
        <w:jc w:val="center"/>
        <w:rPr>
          <w:b/>
          <w:sz w:val="26"/>
          <w:szCs w:val="26"/>
        </w:rPr>
      </w:pPr>
      <w:r w:rsidRPr="004A5340">
        <w:rPr>
          <w:b/>
          <w:sz w:val="26"/>
          <w:szCs w:val="26"/>
        </w:rPr>
        <w:t>В части доходов предлагается</w:t>
      </w:r>
    </w:p>
    <w:p w:rsidR="00BD517D" w:rsidRPr="004A5340" w:rsidRDefault="00BD517D" w:rsidP="001247F1">
      <w:pPr>
        <w:ind w:left="-284" w:right="-283"/>
        <w:jc w:val="center"/>
        <w:rPr>
          <w:b/>
          <w:sz w:val="26"/>
          <w:szCs w:val="26"/>
        </w:rPr>
      </w:pPr>
    </w:p>
    <w:p w:rsidR="00021BF0" w:rsidRPr="005D0011" w:rsidRDefault="00021BF0" w:rsidP="00021BF0">
      <w:pPr>
        <w:ind w:left="-284" w:firstLine="568"/>
        <w:jc w:val="both"/>
        <w:rPr>
          <w:sz w:val="28"/>
          <w:szCs w:val="28"/>
        </w:rPr>
      </w:pPr>
      <w:r w:rsidRPr="005D0011">
        <w:rPr>
          <w:sz w:val="28"/>
          <w:szCs w:val="28"/>
        </w:rPr>
        <w:t>1) Изменения  прогнозируемого поступления доходов в части налоговых и неналоговых доходов</w:t>
      </w:r>
      <w:r w:rsidR="009871C6">
        <w:rPr>
          <w:sz w:val="28"/>
          <w:szCs w:val="28"/>
        </w:rPr>
        <w:t xml:space="preserve"> на 2025 год</w:t>
      </w:r>
      <w:r w:rsidRPr="005D0011">
        <w:rPr>
          <w:sz w:val="28"/>
          <w:szCs w:val="28"/>
        </w:rPr>
        <w:t xml:space="preserve">:                   </w:t>
      </w:r>
    </w:p>
    <w:p w:rsidR="00021BF0" w:rsidRPr="006C53E4" w:rsidRDefault="00021BF0" w:rsidP="00021BF0">
      <w:pPr>
        <w:pStyle w:val="a6"/>
        <w:ind w:left="1548" w:right="284"/>
        <w:jc w:val="right"/>
        <w:rPr>
          <w:sz w:val="18"/>
          <w:szCs w:val="18"/>
        </w:rPr>
      </w:pPr>
      <w:r w:rsidRPr="00F350D6">
        <w:rPr>
          <w:sz w:val="18"/>
          <w:szCs w:val="18"/>
        </w:rPr>
        <w:t>тыс. рублей</w:t>
      </w:r>
    </w:p>
    <w:tbl>
      <w:tblPr>
        <w:tblpPr w:leftFromText="180" w:rightFromText="180" w:vertAnchor="text" w:horzAnchor="margin" w:tblpXSpec="center" w:tblpY="170"/>
        <w:tblW w:w="10397" w:type="dxa"/>
        <w:tblLayout w:type="fixed"/>
        <w:tblLook w:val="0000"/>
      </w:tblPr>
      <w:tblGrid>
        <w:gridCol w:w="459"/>
        <w:gridCol w:w="2201"/>
        <w:gridCol w:w="1134"/>
        <w:gridCol w:w="1134"/>
        <w:gridCol w:w="1134"/>
        <w:gridCol w:w="1134"/>
        <w:gridCol w:w="1884"/>
        <w:gridCol w:w="1317"/>
      </w:tblGrid>
      <w:tr w:rsidR="00315B3D" w:rsidRPr="003567C3" w:rsidTr="00315B3D">
        <w:trPr>
          <w:trHeight w:val="263"/>
        </w:trPr>
        <w:tc>
          <w:tcPr>
            <w:tcW w:w="459" w:type="dxa"/>
            <w:vMerge w:val="restart"/>
            <w:tcBorders>
              <w:top w:val="single" w:sz="4" w:space="0" w:color="auto"/>
              <w:left w:val="single" w:sz="4" w:space="0" w:color="auto"/>
              <w:right w:val="single" w:sz="4" w:space="0" w:color="auto"/>
            </w:tcBorders>
            <w:shd w:val="clear" w:color="auto" w:fill="auto"/>
            <w:vAlign w:val="center"/>
          </w:tcPr>
          <w:p w:rsidR="00315B3D" w:rsidRPr="003567C3" w:rsidRDefault="00315B3D" w:rsidP="00315B3D">
            <w:pPr>
              <w:jc w:val="center"/>
              <w:rPr>
                <w:sz w:val="16"/>
                <w:szCs w:val="16"/>
              </w:rPr>
            </w:pPr>
            <w:r w:rsidRPr="003567C3">
              <w:rPr>
                <w:sz w:val="16"/>
                <w:szCs w:val="16"/>
              </w:rPr>
              <w:t xml:space="preserve">№ </w:t>
            </w:r>
          </w:p>
          <w:p w:rsidR="00315B3D" w:rsidRPr="003567C3" w:rsidRDefault="00315B3D" w:rsidP="00315B3D">
            <w:pPr>
              <w:jc w:val="center"/>
              <w:rPr>
                <w:sz w:val="16"/>
                <w:szCs w:val="16"/>
              </w:rPr>
            </w:pPr>
            <w:proofErr w:type="spellStart"/>
            <w:proofErr w:type="gramStart"/>
            <w:r w:rsidRPr="003567C3">
              <w:rPr>
                <w:sz w:val="16"/>
                <w:szCs w:val="16"/>
              </w:rPr>
              <w:t>п</w:t>
            </w:r>
            <w:proofErr w:type="spellEnd"/>
            <w:proofErr w:type="gramEnd"/>
            <w:r w:rsidRPr="003567C3">
              <w:rPr>
                <w:sz w:val="16"/>
                <w:szCs w:val="16"/>
              </w:rPr>
              <w:t>/</w:t>
            </w:r>
            <w:proofErr w:type="spellStart"/>
            <w:r w:rsidRPr="003567C3">
              <w:rPr>
                <w:sz w:val="16"/>
                <w:szCs w:val="16"/>
              </w:rPr>
              <w:t>п</w:t>
            </w:r>
            <w:proofErr w:type="spellEnd"/>
          </w:p>
        </w:tc>
        <w:tc>
          <w:tcPr>
            <w:tcW w:w="220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Наименование показателя</w:t>
            </w:r>
          </w:p>
        </w:tc>
        <w:tc>
          <w:tcPr>
            <w:tcW w:w="7737" w:type="dxa"/>
            <w:gridSpan w:val="6"/>
            <w:tcBorders>
              <w:top w:val="single" w:sz="8" w:space="0" w:color="auto"/>
              <w:bottom w:val="single" w:sz="8" w:space="0" w:color="auto"/>
              <w:right w:val="single" w:sz="8" w:space="0" w:color="auto"/>
            </w:tcBorders>
            <w:shd w:val="clear" w:color="auto" w:fill="auto"/>
          </w:tcPr>
          <w:p w:rsidR="00315B3D" w:rsidRPr="003567C3" w:rsidRDefault="00315B3D" w:rsidP="00315B3D">
            <w:pPr>
              <w:jc w:val="center"/>
              <w:rPr>
                <w:b/>
                <w:sz w:val="18"/>
                <w:szCs w:val="18"/>
              </w:rPr>
            </w:pPr>
            <w:r w:rsidRPr="003567C3">
              <w:rPr>
                <w:b/>
                <w:sz w:val="18"/>
                <w:szCs w:val="18"/>
              </w:rPr>
              <w:t>Котласский муниципальный округ</w:t>
            </w:r>
          </w:p>
        </w:tc>
      </w:tr>
      <w:tr w:rsidR="00315B3D" w:rsidRPr="003567C3" w:rsidTr="00315B3D">
        <w:trPr>
          <w:trHeight w:val="1270"/>
        </w:trPr>
        <w:tc>
          <w:tcPr>
            <w:tcW w:w="459" w:type="dxa"/>
            <w:vMerge/>
            <w:tcBorders>
              <w:left w:val="single" w:sz="4" w:space="0" w:color="auto"/>
              <w:bottom w:val="single" w:sz="4" w:space="0" w:color="000000"/>
              <w:right w:val="single" w:sz="4" w:space="0" w:color="auto"/>
            </w:tcBorders>
            <w:vAlign w:val="center"/>
          </w:tcPr>
          <w:p w:rsidR="00315B3D" w:rsidRPr="003567C3" w:rsidRDefault="00315B3D" w:rsidP="00315B3D">
            <w:pPr>
              <w:rPr>
                <w:sz w:val="20"/>
                <w:szCs w:val="20"/>
              </w:rPr>
            </w:pPr>
          </w:p>
        </w:tc>
        <w:tc>
          <w:tcPr>
            <w:tcW w:w="2201" w:type="dxa"/>
            <w:vMerge/>
            <w:tcBorders>
              <w:top w:val="single" w:sz="4" w:space="0" w:color="auto"/>
              <w:left w:val="single" w:sz="4" w:space="0" w:color="auto"/>
              <w:bottom w:val="single" w:sz="4" w:space="0" w:color="000000"/>
              <w:right w:val="single" w:sz="4" w:space="0" w:color="auto"/>
            </w:tcBorders>
            <w:vAlign w:val="center"/>
          </w:tcPr>
          <w:p w:rsidR="00315B3D" w:rsidRPr="003567C3" w:rsidRDefault="00315B3D" w:rsidP="00315B3D">
            <w:pPr>
              <w:rPr>
                <w:sz w:val="18"/>
                <w:szCs w:val="18"/>
              </w:rPr>
            </w:pPr>
          </w:p>
        </w:tc>
        <w:tc>
          <w:tcPr>
            <w:tcW w:w="1134" w:type="dxa"/>
            <w:tcBorders>
              <w:top w:val="nil"/>
              <w:left w:val="nil"/>
              <w:bottom w:val="single" w:sz="4" w:space="0" w:color="auto"/>
              <w:right w:val="single" w:sz="4" w:space="0" w:color="auto"/>
            </w:tcBorders>
            <w:shd w:val="clear" w:color="auto" w:fill="FFFFFF"/>
            <w:vAlign w:val="center"/>
          </w:tcPr>
          <w:p w:rsidR="00315B3D" w:rsidRPr="003567C3" w:rsidRDefault="00315B3D" w:rsidP="00315B3D">
            <w:pPr>
              <w:jc w:val="center"/>
              <w:rPr>
                <w:sz w:val="18"/>
                <w:szCs w:val="18"/>
              </w:rPr>
            </w:pPr>
            <w:r w:rsidRPr="003567C3">
              <w:rPr>
                <w:sz w:val="18"/>
                <w:szCs w:val="18"/>
              </w:rPr>
              <w:t>План               на                 2025 год, тыс. рублей</w:t>
            </w:r>
          </w:p>
        </w:tc>
        <w:tc>
          <w:tcPr>
            <w:tcW w:w="1134" w:type="dxa"/>
            <w:tcBorders>
              <w:top w:val="nil"/>
              <w:left w:val="nil"/>
              <w:bottom w:val="single" w:sz="4" w:space="0" w:color="auto"/>
              <w:right w:val="nil"/>
            </w:tcBorders>
            <w:shd w:val="clear" w:color="auto" w:fill="FFFFFF"/>
            <w:vAlign w:val="center"/>
          </w:tcPr>
          <w:p w:rsidR="00315B3D" w:rsidRPr="003567C3" w:rsidRDefault="00315B3D" w:rsidP="00315B3D">
            <w:pPr>
              <w:jc w:val="center"/>
              <w:rPr>
                <w:sz w:val="18"/>
                <w:szCs w:val="18"/>
              </w:rPr>
            </w:pPr>
            <w:r w:rsidRPr="003567C3">
              <w:rPr>
                <w:sz w:val="18"/>
                <w:szCs w:val="18"/>
              </w:rPr>
              <w:t>Исполнено на 08.10.25г.,  тыс. рублей</w:t>
            </w:r>
          </w:p>
        </w:tc>
        <w:tc>
          <w:tcPr>
            <w:tcW w:w="1134" w:type="dxa"/>
            <w:tcBorders>
              <w:top w:val="nil"/>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Предлагаемые изменения в бюджет 2025года,                     тыс. рублей</w:t>
            </w:r>
          </w:p>
        </w:tc>
        <w:tc>
          <w:tcPr>
            <w:tcW w:w="1134"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План на 2025 год с учетом изменений, тыс. рублей</w:t>
            </w:r>
          </w:p>
        </w:tc>
        <w:tc>
          <w:tcPr>
            <w:tcW w:w="1884" w:type="dxa"/>
            <w:tcBorders>
              <w:top w:val="single" w:sz="8" w:space="0" w:color="auto"/>
              <w:bottom w:val="single" w:sz="8" w:space="0" w:color="auto"/>
              <w:right w:val="single" w:sz="8" w:space="0" w:color="auto"/>
            </w:tcBorders>
            <w:shd w:val="clear" w:color="auto" w:fill="auto"/>
            <w:vAlign w:val="center"/>
          </w:tcPr>
          <w:p w:rsidR="00315B3D" w:rsidRPr="003567C3" w:rsidRDefault="00315B3D" w:rsidP="00315B3D">
            <w:pPr>
              <w:jc w:val="center"/>
              <w:rPr>
                <w:sz w:val="18"/>
                <w:szCs w:val="18"/>
              </w:rPr>
            </w:pPr>
            <w:r w:rsidRPr="003567C3">
              <w:rPr>
                <w:sz w:val="18"/>
                <w:szCs w:val="18"/>
              </w:rPr>
              <w:t>Основание</w:t>
            </w:r>
          </w:p>
        </w:tc>
        <w:tc>
          <w:tcPr>
            <w:tcW w:w="1317" w:type="dxa"/>
            <w:tcBorders>
              <w:top w:val="single" w:sz="8" w:space="0" w:color="auto"/>
              <w:bottom w:val="single" w:sz="8" w:space="0" w:color="auto"/>
              <w:right w:val="single" w:sz="8" w:space="0" w:color="auto"/>
            </w:tcBorders>
            <w:vAlign w:val="center"/>
          </w:tcPr>
          <w:p w:rsidR="00315B3D" w:rsidRPr="003567C3" w:rsidRDefault="00315B3D" w:rsidP="00315B3D">
            <w:pPr>
              <w:jc w:val="center"/>
              <w:rPr>
                <w:sz w:val="18"/>
                <w:szCs w:val="18"/>
              </w:rPr>
            </w:pPr>
            <w:r w:rsidRPr="003567C3">
              <w:rPr>
                <w:sz w:val="18"/>
                <w:szCs w:val="18"/>
              </w:rPr>
              <w:t>Примечание</w:t>
            </w:r>
          </w:p>
        </w:tc>
      </w:tr>
      <w:tr w:rsidR="00315B3D" w:rsidRPr="003567C3" w:rsidTr="00315B3D">
        <w:trPr>
          <w:trHeight w:val="99"/>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p>
        </w:tc>
        <w:tc>
          <w:tcPr>
            <w:tcW w:w="2201" w:type="dxa"/>
            <w:tcBorders>
              <w:top w:val="nil"/>
              <w:left w:val="nil"/>
              <w:bottom w:val="single" w:sz="4" w:space="0" w:color="auto"/>
              <w:right w:val="single" w:sz="4" w:space="0" w:color="auto"/>
            </w:tcBorders>
            <w:shd w:val="clear" w:color="auto" w:fill="auto"/>
            <w:noWrap/>
            <w:vAlign w:val="bottom"/>
          </w:tcPr>
          <w:p w:rsidR="00315B3D" w:rsidRPr="003567C3" w:rsidRDefault="00315B3D" w:rsidP="00315B3D">
            <w:pPr>
              <w:jc w:val="center"/>
              <w:rPr>
                <w:sz w:val="20"/>
                <w:szCs w:val="20"/>
              </w:rPr>
            </w:pPr>
            <w:r w:rsidRPr="003567C3">
              <w:rPr>
                <w:sz w:val="20"/>
                <w:szCs w:val="20"/>
              </w:rPr>
              <w:t>2</w:t>
            </w:r>
          </w:p>
        </w:tc>
        <w:tc>
          <w:tcPr>
            <w:tcW w:w="1134" w:type="dxa"/>
            <w:tcBorders>
              <w:top w:val="nil"/>
              <w:left w:val="nil"/>
              <w:bottom w:val="single" w:sz="4" w:space="0" w:color="auto"/>
              <w:right w:val="single" w:sz="4" w:space="0" w:color="auto"/>
            </w:tcBorders>
            <w:shd w:val="clear" w:color="auto" w:fill="FFFFFF"/>
            <w:noWrap/>
            <w:vAlign w:val="bottom"/>
          </w:tcPr>
          <w:p w:rsidR="00315B3D" w:rsidRPr="003567C3" w:rsidRDefault="00315B3D" w:rsidP="00315B3D">
            <w:pPr>
              <w:jc w:val="center"/>
              <w:rPr>
                <w:sz w:val="20"/>
                <w:szCs w:val="20"/>
              </w:rPr>
            </w:pPr>
            <w:r w:rsidRPr="003567C3">
              <w:rPr>
                <w:sz w:val="20"/>
                <w:szCs w:val="20"/>
              </w:rPr>
              <w:t>3</w:t>
            </w:r>
          </w:p>
        </w:tc>
        <w:tc>
          <w:tcPr>
            <w:tcW w:w="1134" w:type="dxa"/>
            <w:tcBorders>
              <w:top w:val="nil"/>
              <w:left w:val="nil"/>
              <w:bottom w:val="single" w:sz="4" w:space="0" w:color="auto"/>
              <w:right w:val="nil"/>
            </w:tcBorders>
            <w:shd w:val="clear" w:color="auto" w:fill="FFFFFF"/>
            <w:noWrap/>
            <w:vAlign w:val="bottom"/>
          </w:tcPr>
          <w:p w:rsidR="00315B3D" w:rsidRPr="003567C3" w:rsidRDefault="00315B3D" w:rsidP="00315B3D">
            <w:pPr>
              <w:jc w:val="center"/>
              <w:rPr>
                <w:sz w:val="20"/>
                <w:szCs w:val="20"/>
              </w:rPr>
            </w:pPr>
            <w:r w:rsidRPr="003567C3">
              <w:rPr>
                <w:sz w:val="20"/>
                <w:szCs w:val="20"/>
              </w:rPr>
              <w:t>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315B3D" w:rsidRPr="003567C3" w:rsidRDefault="00315B3D" w:rsidP="00315B3D">
            <w:pPr>
              <w:jc w:val="center"/>
              <w:rPr>
                <w:sz w:val="20"/>
                <w:szCs w:val="20"/>
              </w:rPr>
            </w:pPr>
            <w:r w:rsidRPr="003567C3">
              <w:rPr>
                <w:sz w:val="20"/>
                <w:szCs w:val="20"/>
              </w:rPr>
              <w:t>5</w:t>
            </w:r>
          </w:p>
        </w:tc>
        <w:tc>
          <w:tcPr>
            <w:tcW w:w="1134" w:type="dxa"/>
            <w:tcBorders>
              <w:top w:val="nil"/>
              <w:left w:val="nil"/>
              <w:bottom w:val="single" w:sz="8" w:space="0" w:color="auto"/>
              <w:right w:val="single" w:sz="4" w:space="0" w:color="auto"/>
            </w:tcBorders>
            <w:shd w:val="clear" w:color="auto" w:fill="auto"/>
            <w:noWrap/>
            <w:vAlign w:val="bottom"/>
          </w:tcPr>
          <w:p w:rsidR="00315B3D" w:rsidRPr="003567C3" w:rsidRDefault="00315B3D" w:rsidP="00315B3D">
            <w:pPr>
              <w:jc w:val="center"/>
              <w:rPr>
                <w:sz w:val="20"/>
                <w:szCs w:val="20"/>
              </w:rPr>
            </w:pPr>
            <w:r w:rsidRPr="003567C3">
              <w:rPr>
                <w:sz w:val="20"/>
                <w:szCs w:val="20"/>
              </w:rPr>
              <w:t>6</w:t>
            </w:r>
          </w:p>
        </w:tc>
        <w:tc>
          <w:tcPr>
            <w:tcW w:w="1884" w:type="dxa"/>
            <w:tcBorders>
              <w:top w:val="single" w:sz="8" w:space="0" w:color="auto"/>
              <w:bottom w:val="single" w:sz="8" w:space="0" w:color="auto"/>
              <w:right w:val="single" w:sz="8" w:space="0" w:color="auto"/>
            </w:tcBorders>
            <w:shd w:val="clear" w:color="auto" w:fill="auto"/>
          </w:tcPr>
          <w:p w:rsidR="00315B3D" w:rsidRPr="003567C3" w:rsidRDefault="00315B3D" w:rsidP="00315B3D">
            <w:pPr>
              <w:jc w:val="center"/>
              <w:rPr>
                <w:sz w:val="20"/>
                <w:szCs w:val="20"/>
              </w:rPr>
            </w:pPr>
            <w:r w:rsidRPr="003567C3">
              <w:rPr>
                <w:sz w:val="20"/>
                <w:szCs w:val="20"/>
              </w:rPr>
              <w:t>7</w:t>
            </w:r>
          </w:p>
        </w:tc>
        <w:tc>
          <w:tcPr>
            <w:tcW w:w="1317" w:type="dxa"/>
            <w:tcBorders>
              <w:top w:val="single" w:sz="8" w:space="0" w:color="auto"/>
              <w:bottom w:val="single" w:sz="8" w:space="0" w:color="auto"/>
              <w:right w:val="single" w:sz="8" w:space="0" w:color="auto"/>
            </w:tcBorders>
          </w:tcPr>
          <w:p w:rsidR="00315B3D" w:rsidRPr="003567C3" w:rsidRDefault="00315B3D" w:rsidP="00315B3D">
            <w:pPr>
              <w:jc w:val="center"/>
              <w:rPr>
                <w:sz w:val="20"/>
                <w:szCs w:val="20"/>
              </w:rPr>
            </w:pPr>
            <w:r w:rsidRPr="003567C3">
              <w:rPr>
                <w:sz w:val="20"/>
                <w:szCs w:val="20"/>
              </w:rPr>
              <w:t>8</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outlineLvl w:val="1"/>
              <w:rPr>
                <w:sz w:val="18"/>
                <w:szCs w:val="18"/>
              </w:rPr>
            </w:pPr>
            <w:r w:rsidRPr="003567C3">
              <w:rPr>
                <w:sz w:val="18"/>
                <w:szCs w:val="18"/>
              </w:rPr>
              <w:t>Налог на доходы физических лиц</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222 201,3</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rFonts w:ascii="Arial" w:hAnsi="Arial" w:cs="Arial"/>
                <w:i/>
                <w:iCs/>
                <w:sz w:val="18"/>
                <w:szCs w:val="18"/>
              </w:rPr>
            </w:pPr>
            <w:r w:rsidRPr="003567C3">
              <w:rPr>
                <w:sz w:val="18"/>
                <w:szCs w:val="18"/>
              </w:rPr>
              <w:t>166 641,4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+4 046,5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226 247,8</w:t>
            </w:r>
          </w:p>
        </w:tc>
        <w:tc>
          <w:tcPr>
            <w:tcW w:w="1884" w:type="dxa"/>
            <w:vMerge w:val="restart"/>
            <w:tcBorders>
              <w:top w:val="single" w:sz="8" w:space="0" w:color="auto"/>
              <w:right w:val="single" w:sz="8"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ФУ администрации  Котласского муниципального округа Архангельской области  от 09.10.2025г</w:t>
            </w:r>
          </w:p>
        </w:tc>
        <w:tc>
          <w:tcPr>
            <w:tcW w:w="1317" w:type="dxa"/>
            <w:vMerge w:val="restart"/>
            <w:tcBorders>
              <w:top w:val="single" w:sz="8" w:space="0" w:color="auto"/>
              <w:right w:val="single" w:sz="8" w:space="0" w:color="auto"/>
            </w:tcBorders>
            <w:vAlign w:val="center"/>
          </w:tcPr>
          <w:p w:rsidR="00315B3D" w:rsidRPr="003567C3" w:rsidRDefault="00315B3D" w:rsidP="00315B3D">
            <w:pPr>
              <w:jc w:val="center"/>
              <w:rPr>
                <w:sz w:val="18"/>
                <w:szCs w:val="18"/>
              </w:rPr>
            </w:pPr>
            <w:r w:rsidRPr="003567C3">
              <w:rPr>
                <w:sz w:val="18"/>
                <w:szCs w:val="18"/>
              </w:rPr>
              <w:t xml:space="preserve">В соответствии с оценкой администратора доходов – УФНС по Архангельской области и НАО </w:t>
            </w:r>
            <w:r w:rsidRPr="003567C3">
              <w:t xml:space="preserve"> </w:t>
            </w:r>
            <w:r w:rsidRPr="003567C3">
              <w:rPr>
                <w:sz w:val="18"/>
                <w:szCs w:val="18"/>
              </w:rPr>
              <w:t>с учетом фактического поступления по данному коду дохода  (ожидаемое перевыполнение 2 845,6 тыс</w:t>
            </w:r>
            <w:proofErr w:type="gramStart"/>
            <w:r w:rsidRPr="003567C3">
              <w:rPr>
                <w:sz w:val="18"/>
                <w:szCs w:val="18"/>
              </w:rPr>
              <w:t>.р</w:t>
            </w:r>
            <w:proofErr w:type="gramEnd"/>
            <w:r w:rsidRPr="003567C3">
              <w:rPr>
                <w:sz w:val="18"/>
                <w:szCs w:val="18"/>
              </w:rPr>
              <w:t>ублей)</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2</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Налог, взимаемый в связи с применением упрощенной системы налогообложения</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6 084,4</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5 712,6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+415,6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6 500,0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3</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Налог, взимаемый в связи с применением патентной системы налогообложения</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4 935,0</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3 422,4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-515,0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4 420,0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4</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Туристический налог</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0,0</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382,3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+575,0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575,0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5</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Единый сельскохозяйственный налог</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19,0</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9,1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-9,0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10,0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6</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Земельный налог</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9 641,1</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3 394,7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-711,1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8 930,0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7</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Налог на имущество физических лиц</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5 011,4</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1 509,2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-956,4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4 055,0</w:t>
            </w:r>
          </w:p>
        </w:tc>
        <w:tc>
          <w:tcPr>
            <w:tcW w:w="1884" w:type="dxa"/>
            <w:vMerge/>
            <w:tcBorders>
              <w:right w:val="single" w:sz="8" w:space="0" w:color="auto"/>
            </w:tcBorders>
            <w:shd w:val="clear" w:color="auto" w:fill="auto"/>
            <w:vAlign w:val="center"/>
          </w:tcPr>
          <w:p w:rsidR="00315B3D" w:rsidRPr="003567C3" w:rsidRDefault="00315B3D" w:rsidP="00315B3D">
            <w:pPr>
              <w:jc w:val="center"/>
              <w:rPr>
                <w:sz w:val="18"/>
                <w:szCs w:val="18"/>
              </w:rPr>
            </w:pPr>
          </w:p>
        </w:tc>
        <w:tc>
          <w:tcPr>
            <w:tcW w:w="1317" w:type="dxa"/>
            <w:vMerge/>
            <w:tcBorders>
              <w:right w:val="single" w:sz="8" w:space="0" w:color="auto"/>
            </w:tcBorders>
          </w:tcPr>
          <w:p w:rsidR="00315B3D" w:rsidRPr="003567C3" w:rsidRDefault="00315B3D" w:rsidP="00315B3D">
            <w:pPr>
              <w:jc w:val="center"/>
              <w:rPr>
                <w:sz w:val="18"/>
                <w:szCs w:val="18"/>
              </w:rPr>
            </w:pP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8</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ГОСУДАРСТВЕННАЯ ПОШЛИНА</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227,3</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634,5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+418,2</w:t>
            </w:r>
          </w:p>
          <w:p w:rsidR="00315B3D" w:rsidRPr="003567C3" w:rsidRDefault="00315B3D" w:rsidP="00315B3D">
            <w:pPr>
              <w:jc w:val="center"/>
              <w:rPr>
                <w:sz w:val="18"/>
                <w:szCs w:val="18"/>
              </w:rPr>
            </w:pPr>
            <w:proofErr w:type="gramStart"/>
            <w:r w:rsidRPr="003567C3">
              <w:rPr>
                <w:sz w:val="18"/>
                <w:szCs w:val="18"/>
              </w:rPr>
              <w:t>(+389,4</w:t>
            </w:r>
            <w:proofErr w:type="gramEnd"/>
          </w:p>
          <w:p w:rsidR="00315B3D" w:rsidRPr="003567C3" w:rsidRDefault="00315B3D" w:rsidP="00315B3D">
            <w:pPr>
              <w:jc w:val="center"/>
              <w:rPr>
                <w:sz w:val="18"/>
                <w:szCs w:val="18"/>
              </w:rPr>
            </w:pPr>
            <w:r w:rsidRPr="003567C3">
              <w:rPr>
                <w:sz w:val="18"/>
                <w:szCs w:val="18"/>
              </w:rPr>
              <w:t>+1,5</w:t>
            </w:r>
          </w:p>
          <w:p w:rsidR="00315B3D" w:rsidRPr="003567C3" w:rsidRDefault="00315B3D" w:rsidP="00315B3D">
            <w:pPr>
              <w:jc w:val="center"/>
              <w:rPr>
                <w:sz w:val="18"/>
                <w:szCs w:val="18"/>
              </w:rPr>
            </w:pPr>
            <w:r w:rsidRPr="003567C3">
              <w:rPr>
                <w:sz w:val="18"/>
                <w:szCs w:val="18"/>
              </w:rPr>
              <w:t>+27,3)</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645,5</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ФУ администрации  Котласского муниципального округа Архангельской области  от 09.10.2025г</w:t>
            </w:r>
          </w:p>
        </w:tc>
        <w:tc>
          <w:tcPr>
            <w:tcW w:w="1317" w:type="dxa"/>
            <w:tcBorders>
              <w:top w:val="single" w:sz="4" w:space="0" w:color="auto"/>
              <w:left w:val="single" w:sz="4" w:space="0" w:color="auto"/>
              <w:bottom w:val="single" w:sz="4" w:space="0" w:color="auto"/>
              <w:right w:val="single" w:sz="4"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Pr>
                <w:sz w:val="20"/>
                <w:szCs w:val="20"/>
              </w:rPr>
              <w:t>9</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rFonts w:ascii="Arial" w:hAnsi="Arial" w:cs="Arial"/>
                <w:sz w:val="16"/>
                <w:szCs w:val="16"/>
              </w:rPr>
            </w:pPr>
            <w:proofErr w:type="gramStart"/>
            <w:r w:rsidRPr="003567C3">
              <w:rPr>
                <w:sz w:val="18"/>
                <w:szCs w:val="18"/>
              </w:rPr>
              <w:t xml:space="preserve">Доходы, получаемые в виде арендной платы, а также средства от продажи права на </w:t>
            </w:r>
            <w:r w:rsidRPr="003567C3">
              <w:rPr>
                <w:sz w:val="18"/>
                <w:szCs w:val="18"/>
              </w:rPr>
              <w:lastRenderedPageBreak/>
              <w:t>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roofErr w:type="gramEnd"/>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lastRenderedPageBreak/>
              <w:t>52,8</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57,0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+11,9</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64,7</w:t>
            </w:r>
          </w:p>
        </w:tc>
        <w:tc>
          <w:tcPr>
            <w:tcW w:w="1884" w:type="dxa"/>
            <w:tcBorders>
              <w:top w:val="single" w:sz="4" w:space="0" w:color="auto"/>
              <w:bottom w:val="single" w:sz="4" w:space="0" w:color="auto"/>
              <w:right w:val="single" w:sz="8" w:space="0" w:color="auto"/>
            </w:tcBorders>
            <w:shd w:val="clear" w:color="auto" w:fill="auto"/>
            <w:vAlign w:val="center"/>
          </w:tcPr>
          <w:p w:rsidR="00315B3D" w:rsidRPr="003567C3" w:rsidRDefault="00315B3D" w:rsidP="00315B3D">
            <w:pPr>
              <w:jc w:val="center"/>
              <w:rPr>
                <w:sz w:val="18"/>
                <w:szCs w:val="18"/>
              </w:rPr>
            </w:pPr>
            <w:r w:rsidRPr="003567C3">
              <w:rPr>
                <w:sz w:val="18"/>
                <w:szCs w:val="18"/>
              </w:rPr>
              <w:t xml:space="preserve">Ходатайство УИХК  Котласского муниципального округа </w:t>
            </w:r>
            <w:r w:rsidRPr="003567C3">
              <w:rPr>
                <w:sz w:val="18"/>
                <w:szCs w:val="18"/>
              </w:rPr>
              <w:lastRenderedPageBreak/>
              <w:t>Архангельской области  от 09.10.2025</w:t>
            </w:r>
            <w:r>
              <w:rPr>
                <w:sz w:val="18"/>
                <w:szCs w:val="18"/>
              </w:rPr>
              <w:t>г</w:t>
            </w:r>
          </w:p>
        </w:tc>
        <w:tc>
          <w:tcPr>
            <w:tcW w:w="1317" w:type="dxa"/>
            <w:tcBorders>
              <w:top w:val="single" w:sz="4" w:space="0" w:color="auto"/>
              <w:bottom w:val="single" w:sz="4" w:space="0" w:color="auto"/>
              <w:right w:val="single" w:sz="8" w:space="0" w:color="auto"/>
            </w:tcBorders>
            <w:vAlign w:val="center"/>
          </w:tcPr>
          <w:p w:rsidR="00315B3D" w:rsidRPr="003567C3" w:rsidRDefault="00315B3D" w:rsidP="00315B3D">
            <w:pPr>
              <w:jc w:val="center"/>
              <w:rPr>
                <w:sz w:val="18"/>
                <w:szCs w:val="18"/>
              </w:rPr>
            </w:pPr>
            <w:r>
              <w:rPr>
                <w:sz w:val="18"/>
                <w:szCs w:val="18"/>
              </w:rPr>
              <w:lastRenderedPageBreak/>
              <w:t>Ф</w:t>
            </w:r>
            <w:r w:rsidRPr="003567C3">
              <w:rPr>
                <w:sz w:val="18"/>
                <w:szCs w:val="18"/>
              </w:rPr>
              <w:t xml:space="preserve">актическое зачисление по данному направлению </w:t>
            </w:r>
            <w:r w:rsidRPr="003567C3">
              <w:rPr>
                <w:sz w:val="18"/>
                <w:szCs w:val="18"/>
              </w:rPr>
              <w:lastRenderedPageBreak/>
              <w:t>доходов</w:t>
            </w:r>
            <w:r>
              <w:rPr>
                <w:sz w:val="18"/>
                <w:szCs w:val="18"/>
              </w:rPr>
              <w:t xml:space="preserve"> и уплатой сверх установленного срока</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Pr>
                <w:sz w:val="20"/>
                <w:szCs w:val="20"/>
              </w:rPr>
              <w:lastRenderedPageBreak/>
              <w:t>10</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514,2</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584,3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+70,1</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584,3</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Администрации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4" w:space="0" w:color="auto"/>
              <w:left w:val="single" w:sz="4" w:space="0" w:color="auto"/>
              <w:bottom w:val="single" w:sz="4" w:space="0" w:color="auto"/>
              <w:right w:val="single" w:sz="4"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Pr>
                <w:sz w:val="20"/>
                <w:szCs w:val="20"/>
              </w:rPr>
              <w:t>11</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Доходы от сдачи в аренду имущества, составляющего казну муниципальных округов (за исключением земельных участков)</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1 556,7</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1 306,9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+77,4</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1 634,1</w:t>
            </w:r>
          </w:p>
        </w:tc>
        <w:tc>
          <w:tcPr>
            <w:tcW w:w="1884" w:type="dxa"/>
            <w:tcBorders>
              <w:top w:val="single" w:sz="4" w:space="0" w:color="auto"/>
              <w:bottom w:val="single" w:sz="4" w:space="0" w:color="auto"/>
              <w:right w:val="single" w:sz="8" w:space="0" w:color="auto"/>
            </w:tcBorders>
            <w:shd w:val="clear" w:color="auto" w:fill="auto"/>
            <w:vAlign w:val="center"/>
          </w:tcPr>
          <w:p w:rsidR="00315B3D" w:rsidRDefault="00315B3D" w:rsidP="00315B3D">
            <w:pPr>
              <w:jc w:val="center"/>
              <w:rPr>
                <w:sz w:val="18"/>
                <w:szCs w:val="18"/>
              </w:rPr>
            </w:pPr>
          </w:p>
          <w:p w:rsidR="00315B3D" w:rsidRPr="003567C3" w:rsidRDefault="00315B3D" w:rsidP="00315B3D">
            <w:pPr>
              <w:jc w:val="center"/>
              <w:rPr>
                <w:sz w:val="18"/>
                <w:szCs w:val="18"/>
              </w:rPr>
            </w:pPr>
            <w:r w:rsidRPr="003567C3">
              <w:rPr>
                <w:sz w:val="18"/>
                <w:szCs w:val="18"/>
              </w:rPr>
              <w:t>Ходатайство УИХК  Котласского муниципального округа Архангельской области  от 09.10.2025</w:t>
            </w:r>
            <w:r>
              <w:rPr>
                <w:sz w:val="18"/>
                <w:szCs w:val="18"/>
              </w:rPr>
              <w:t>г</w:t>
            </w:r>
          </w:p>
        </w:tc>
        <w:tc>
          <w:tcPr>
            <w:tcW w:w="1317" w:type="dxa"/>
            <w:tcBorders>
              <w:top w:val="single" w:sz="4" w:space="0" w:color="auto"/>
              <w:bottom w:val="single" w:sz="4" w:space="0" w:color="auto"/>
              <w:right w:val="single" w:sz="8"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 и планируемое поступление с учетом текущего начисления</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r>
              <w:rPr>
                <w:sz w:val="20"/>
                <w:szCs w:val="20"/>
              </w:rPr>
              <w:t>2</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9,2</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15,3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+6,0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15,3</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УИХК  Котласского муниципального округа Архангельской области  от 09.10.2025</w:t>
            </w:r>
            <w:r>
              <w:rPr>
                <w:sz w:val="18"/>
                <w:szCs w:val="18"/>
              </w:rPr>
              <w:t>г</w:t>
            </w:r>
          </w:p>
        </w:tc>
        <w:tc>
          <w:tcPr>
            <w:tcW w:w="1317" w:type="dxa"/>
            <w:tcBorders>
              <w:top w:val="single" w:sz="4" w:space="0" w:color="auto"/>
              <w:left w:val="single" w:sz="4" w:space="0" w:color="auto"/>
              <w:bottom w:val="single" w:sz="4" w:space="0" w:color="auto"/>
              <w:right w:val="single" w:sz="4"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r>
              <w:rPr>
                <w:sz w:val="20"/>
                <w:szCs w:val="20"/>
              </w:rPr>
              <w:t>3</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5 055,4</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4 740,9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+800,0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5 855,4</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УИХК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4" w:space="0" w:color="auto"/>
              <w:left w:val="single" w:sz="4" w:space="0" w:color="auto"/>
              <w:bottom w:val="single" w:sz="4" w:space="0" w:color="auto"/>
              <w:right w:val="single" w:sz="4" w:space="0" w:color="auto"/>
            </w:tcBorders>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 с учетом  планируемого поступления</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r>
              <w:rPr>
                <w:sz w:val="20"/>
                <w:szCs w:val="20"/>
              </w:rPr>
              <w:t>4</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rFonts w:ascii="Arial" w:hAnsi="Arial" w:cs="Arial"/>
                <w:sz w:val="18"/>
                <w:szCs w:val="18"/>
              </w:rPr>
            </w:pPr>
            <w:r w:rsidRPr="003567C3">
              <w:rPr>
                <w:sz w:val="18"/>
                <w:szCs w:val="18"/>
              </w:rPr>
              <w:t>ДОХОДЫ ОТ ОКАЗАНИЯ ПЛАТНЫХ УСЛУГ И КОМПЕНСАЦИИ ЗАТРАТ ГОСУДАРСТВА</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2 882,3</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2 913,2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+52,5</w:t>
            </w:r>
          </w:p>
          <w:p w:rsidR="00315B3D" w:rsidRPr="003567C3" w:rsidRDefault="00315B3D" w:rsidP="00315B3D">
            <w:pPr>
              <w:jc w:val="center"/>
              <w:rPr>
                <w:sz w:val="18"/>
                <w:szCs w:val="18"/>
              </w:rPr>
            </w:pPr>
            <w:proofErr w:type="gramStart"/>
            <w:r w:rsidRPr="003567C3">
              <w:rPr>
                <w:sz w:val="18"/>
                <w:szCs w:val="18"/>
              </w:rPr>
              <w:t>(+49,5</w:t>
            </w:r>
            <w:proofErr w:type="gramEnd"/>
          </w:p>
          <w:p w:rsidR="00315B3D" w:rsidRPr="003567C3" w:rsidRDefault="00315B3D" w:rsidP="00315B3D">
            <w:pPr>
              <w:jc w:val="center"/>
              <w:rPr>
                <w:sz w:val="18"/>
                <w:szCs w:val="18"/>
              </w:rPr>
            </w:pPr>
            <w:r w:rsidRPr="003567C3">
              <w:rPr>
                <w:sz w:val="18"/>
                <w:szCs w:val="18"/>
              </w:rPr>
              <w:t>+2,9)</w:t>
            </w:r>
          </w:p>
          <w:p w:rsidR="00315B3D" w:rsidRPr="003567C3" w:rsidRDefault="00315B3D" w:rsidP="00315B3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2 934,8</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 xml:space="preserve">Ходатайство ФУ администрации  Котласского муниципального округа Архангельской области  от 09.10.2025г </w:t>
            </w:r>
            <w:r w:rsidRPr="003567C3">
              <w:rPr>
                <w:sz w:val="18"/>
                <w:szCs w:val="18"/>
              </w:rPr>
              <w:lastRenderedPageBreak/>
              <w:t>Ходатайство УИХК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4" w:space="0" w:color="auto"/>
              <w:left w:val="single" w:sz="4" w:space="0" w:color="auto"/>
              <w:bottom w:val="single" w:sz="4" w:space="0" w:color="auto"/>
              <w:right w:val="single" w:sz="4" w:space="0" w:color="auto"/>
            </w:tcBorders>
            <w:vAlign w:val="center"/>
          </w:tcPr>
          <w:p w:rsidR="00315B3D" w:rsidRPr="003567C3" w:rsidRDefault="00315B3D" w:rsidP="00315B3D">
            <w:pPr>
              <w:jc w:val="center"/>
              <w:rPr>
                <w:sz w:val="18"/>
                <w:szCs w:val="18"/>
              </w:rPr>
            </w:pPr>
            <w:r>
              <w:rPr>
                <w:sz w:val="18"/>
                <w:szCs w:val="18"/>
              </w:rPr>
              <w:lastRenderedPageBreak/>
              <w:t>Ф</w:t>
            </w:r>
            <w:r w:rsidRPr="003567C3">
              <w:rPr>
                <w:sz w:val="18"/>
                <w:szCs w:val="18"/>
              </w:rPr>
              <w:t>актическое зачисление по данному направлению доходов с учетом  планируемого поступления</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lastRenderedPageBreak/>
              <w:t>1</w:t>
            </w:r>
            <w:r>
              <w:rPr>
                <w:sz w:val="20"/>
                <w:szCs w:val="20"/>
              </w:rPr>
              <w:t>5</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p w:rsidR="00315B3D" w:rsidRPr="003567C3" w:rsidRDefault="00315B3D" w:rsidP="00315B3D">
            <w:pPr>
              <w:rPr>
                <w:sz w:val="18"/>
                <w:szCs w:val="18"/>
              </w:rPr>
            </w:pP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1 125,8</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625,3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-300,0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825,8</w:t>
            </w:r>
          </w:p>
        </w:tc>
        <w:tc>
          <w:tcPr>
            <w:tcW w:w="1884" w:type="dxa"/>
            <w:tcBorders>
              <w:top w:val="single" w:sz="8" w:space="0" w:color="auto"/>
              <w:bottom w:val="single" w:sz="4" w:space="0" w:color="auto"/>
              <w:right w:val="single" w:sz="8"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УИХК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8" w:space="0" w:color="auto"/>
              <w:bottom w:val="single" w:sz="4" w:space="0" w:color="auto"/>
              <w:right w:val="single" w:sz="8"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w:t>
            </w:r>
            <w:r>
              <w:rPr>
                <w:sz w:val="18"/>
                <w:szCs w:val="18"/>
              </w:rPr>
              <w:t>е</w:t>
            </w:r>
            <w:r w:rsidRPr="003567C3">
              <w:rPr>
                <w:sz w:val="18"/>
                <w:szCs w:val="18"/>
              </w:rPr>
              <w:t xml:space="preserve"> зачисление по данному направлению доходов </w:t>
            </w:r>
            <w:r>
              <w:rPr>
                <w:sz w:val="18"/>
                <w:szCs w:val="18"/>
              </w:rPr>
              <w:t>с учетом</w:t>
            </w:r>
            <w:r w:rsidRPr="003567C3">
              <w:rPr>
                <w:sz w:val="18"/>
                <w:szCs w:val="18"/>
              </w:rPr>
              <w:t xml:space="preserve"> поданных заявлений</w:t>
            </w:r>
          </w:p>
        </w:tc>
      </w:tr>
      <w:tr w:rsidR="00315B3D" w:rsidRPr="003567C3"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r>
              <w:rPr>
                <w:sz w:val="20"/>
                <w:szCs w:val="20"/>
              </w:rPr>
              <w:t>6</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953,8</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1 392,1</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+438,3</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1 392,1</w:t>
            </w:r>
          </w:p>
        </w:tc>
        <w:tc>
          <w:tcPr>
            <w:tcW w:w="1884" w:type="dxa"/>
            <w:tcBorders>
              <w:top w:val="single" w:sz="4" w:space="0" w:color="auto"/>
              <w:left w:val="single" w:sz="4" w:space="0" w:color="auto"/>
              <w:bottom w:val="single" w:sz="4" w:space="0" w:color="auto"/>
              <w:right w:val="single" w:sz="4"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УИХК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4" w:space="0" w:color="auto"/>
              <w:left w:val="single" w:sz="4" w:space="0" w:color="auto"/>
              <w:bottom w:val="single" w:sz="4" w:space="0" w:color="auto"/>
              <w:right w:val="single" w:sz="4" w:space="0" w:color="auto"/>
            </w:tcBorders>
            <w:vAlign w:val="center"/>
          </w:tcPr>
          <w:p w:rsidR="00315B3D" w:rsidRPr="003567C3"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w:t>
            </w:r>
          </w:p>
        </w:tc>
      </w:tr>
      <w:tr w:rsidR="00315B3D" w:rsidRPr="007931AF" w:rsidTr="00315B3D">
        <w:trPr>
          <w:trHeight w:val="407"/>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3567C3" w:rsidRDefault="00315B3D" w:rsidP="00315B3D">
            <w:pPr>
              <w:jc w:val="center"/>
              <w:rPr>
                <w:sz w:val="20"/>
                <w:szCs w:val="20"/>
              </w:rPr>
            </w:pPr>
            <w:r w:rsidRPr="003567C3">
              <w:rPr>
                <w:sz w:val="20"/>
                <w:szCs w:val="20"/>
              </w:rPr>
              <w:t>1</w:t>
            </w:r>
            <w:r>
              <w:rPr>
                <w:sz w:val="20"/>
                <w:szCs w:val="20"/>
              </w:rPr>
              <w:t>7</w:t>
            </w:r>
          </w:p>
        </w:tc>
        <w:tc>
          <w:tcPr>
            <w:tcW w:w="2201" w:type="dxa"/>
            <w:tcBorders>
              <w:top w:val="nil"/>
              <w:left w:val="nil"/>
              <w:bottom w:val="single" w:sz="4" w:space="0" w:color="auto"/>
              <w:right w:val="single" w:sz="4" w:space="0" w:color="auto"/>
            </w:tcBorders>
            <w:shd w:val="clear" w:color="auto" w:fill="auto"/>
            <w:vAlign w:val="center"/>
          </w:tcPr>
          <w:p w:rsidR="00315B3D" w:rsidRPr="003567C3" w:rsidRDefault="00315B3D" w:rsidP="00315B3D">
            <w:pPr>
              <w:rPr>
                <w:sz w:val="18"/>
                <w:szCs w:val="18"/>
              </w:rPr>
            </w:pPr>
            <w:r w:rsidRPr="003567C3">
              <w:rPr>
                <w:sz w:val="18"/>
                <w:szCs w:val="18"/>
              </w:rPr>
              <w:t>ШТРАФЫ, САНКЦИИ, ВОЗМЕЩЕНИЕ УЩЕРБА</w:t>
            </w:r>
          </w:p>
        </w:tc>
        <w:tc>
          <w:tcPr>
            <w:tcW w:w="1134" w:type="dxa"/>
            <w:tcBorders>
              <w:top w:val="nil"/>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b/>
                <w:sz w:val="18"/>
                <w:szCs w:val="18"/>
              </w:rPr>
            </w:pPr>
            <w:r w:rsidRPr="003567C3">
              <w:rPr>
                <w:sz w:val="18"/>
                <w:szCs w:val="18"/>
              </w:rPr>
              <w:t>2 415,2</w:t>
            </w:r>
          </w:p>
        </w:tc>
        <w:tc>
          <w:tcPr>
            <w:tcW w:w="1134" w:type="dxa"/>
            <w:tcBorders>
              <w:top w:val="single" w:sz="4" w:space="0" w:color="auto"/>
              <w:left w:val="single" w:sz="4" w:space="0" w:color="auto"/>
              <w:bottom w:val="single" w:sz="4" w:space="0" w:color="auto"/>
              <w:right w:val="nil"/>
            </w:tcBorders>
            <w:shd w:val="clear" w:color="auto" w:fill="FFFFFF"/>
            <w:noWrap/>
            <w:vAlign w:val="center"/>
          </w:tcPr>
          <w:p w:rsidR="00315B3D" w:rsidRPr="003567C3" w:rsidRDefault="00315B3D" w:rsidP="00315B3D">
            <w:pPr>
              <w:jc w:val="center"/>
              <w:rPr>
                <w:sz w:val="18"/>
                <w:szCs w:val="18"/>
              </w:rPr>
            </w:pPr>
            <w:r w:rsidRPr="003567C3">
              <w:rPr>
                <w:sz w:val="18"/>
                <w:szCs w:val="18"/>
              </w:rPr>
              <w:t>2 018,9</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jc w:val="center"/>
              <w:rPr>
                <w:sz w:val="18"/>
                <w:szCs w:val="18"/>
              </w:rPr>
            </w:pPr>
            <w:r w:rsidRPr="003567C3">
              <w:rPr>
                <w:sz w:val="18"/>
                <w:szCs w:val="18"/>
              </w:rPr>
              <w:t>+261,4</w:t>
            </w:r>
          </w:p>
          <w:p w:rsidR="00315B3D" w:rsidRPr="003567C3" w:rsidRDefault="00315B3D" w:rsidP="00315B3D">
            <w:pPr>
              <w:jc w:val="center"/>
              <w:rPr>
                <w:sz w:val="18"/>
                <w:szCs w:val="18"/>
              </w:rPr>
            </w:pPr>
            <w:proofErr w:type="gramStart"/>
            <w:r w:rsidRPr="003567C3">
              <w:rPr>
                <w:sz w:val="18"/>
                <w:szCs w:val="18"/>
              </w:rPr>
              <w:t>(+113,0</w:t>
            </w:r>
            <w:proofErr w:type="gramEnd"/>
          </w:p>
          <w:p w:rsidR="00315B3D" w:rsidRPr="003567C3" w:rsidRDefault="00315B3D" w:rsidP="00315B3D">
            <w:pPr>
              <w:jc w:val="center"/>
              <w:rPr>
                <w:sz w:val="18"/>
                <w:szCs w:val="18"/>
              </w:rPr>
            </w:pPr>
            <w:r w:rsidRPr="003567C3">
              <w:rPr>
                <w:sz w:val="18"/>
                <w:szCs w:val="18"/>
              </w:rPr>
              <w:t>+94,4</w:t>
            </w:r>
          </w:p>
          <w:p w:rsidR="00315B3D" w:rsidRPr="003567C3" w:rsidRDefault="00315B3D" w:rsidP="00315B3D">
            <w:pPr>
              <w:jc w:val="center"/>
              <w:rPr>
                <w:sz w:val="18"/>
                <w:szCs w:val="18"/>
              </w:rPr>
            </w:pPr>
            <w:r w:rsidRPr="003567C3">
              <w:rPr>
                <w:sz w:val="18"/>
                <w:szCs w:val="18"/>
              </w:rPr>
              <w:t>+54,0)</w:t>
            </w:r>
          </w:p>
          <w:p w:rsidR="00315B3D" w:rsidRPr="003567C3" w:rsidRDefault="00315B3D" w:rsidP="00315B3D">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315B3D" w:rsidRPr="003567C3" w:rsidRDefault="00315B3D" w:rsidP="00315B3D">
            <w:pPr>
              <w:pStyle w:val="a6"/>
              <w:ind w:left="175"/>
              <w:jc w:val="center"/>
              <w:rPr>
                <w:sz w:val="18"/>
                <w:szCs w:val="18"/>
              </w:rPr>
            </w:pPr>
            <w:r w:rsidRPr="003567C3">
              <w:rPr>
                <w:sz w:val="18"/>
                <w:szCs w:val="18"/>
              </w:rPr>
              <w:t>2 676,6</w:t>
            </w:r>
          </w:p>
        </w:tc>
        <w:tc>
          <w:tcPr>
            <w:tcW w:w="1884" w:type="dxa"/>
            <w:tcBorders>
              <w:top w:val="single" w:sz="4" w:space="0" w:color="auto"/>
              <w:right w:val="single" w:sz="8" w:space="0" w:color="auto"/>
            </w:tcBorders>
            <w:shd w:val="clear" w:color="auto" w:fill="auto"/>
            <w:vAlign w:val="center"/>
          </w:tcPr>
          <w:p w:rsidR="00315B3D" w:rsidRPr="003567C3" w:rsidRDefault="00315B3D" w:rsidP="00315B3D">
            <w:pPr>
              <w:jc w:val="center"/>
              <w:rPr>
                <w:sz w:val="18"/>
                <w:szCs w:val="18"/>
              </w:rPr>
            </w:pPr>
            <w:r w:rsidRPr="003567C3">
              <w:rPr>
                <w:sz w:val="18"/>
                <w:szCs w:val="18"/>
              </w:rPr>
              <w:t>Ходатайство ФУ  Котласского муниципального округа Архангельской области  от 09.10.2025   Ходатайство УИХК  Котласского муниципального округа Архангельской области  от 09.10.2025</w:t>
            </w:r>
            <w:r>
              <w:rPr>
                <w:sz w:val="18"/>
                <w:szCs w:val="18"/>
              </w:rPr>
              <w:t>г</w:t>
            </w:r>
            <w:r w:rsidRPr="003567C3">
              <w:rPr>
                <w:sz w:val="18"/>
                <w:szCs w:val="18"/>
              </w:rPr>
              <w:t xml:space="preserve">   </w:t>
            </w:r>
          </w:p>
        </w:tc>
        <w:tc>
          <w:tcPr>
            <w:tcW w:w="1317" w:type="dxa"/>
            <w:tcBorders>
              <w:top w:val="single" w:sz="4" w:space="0" w:color="auto"/>
              <w:right w:val="single" w:sz="8" w:space="0" w:color="auto"/>
            </w:tcBorders>
            <w:vAlign w:val="center"/>
          </w:tcPr>
          <w:p w:rsidR="00315B3D" w:rsidRPr="00F34F22" w:rsidRDefault="00315B3D" w:rsidP="00315B3D">
            <w:pPr>
              <w:jc w:val="center"/>
              <w:rPr>
                <w:sz w:val="18"/>
                <w:szCs w:val="18"/>
              </w:rPr>
            </w:pPr>
            <w:r>
              <w:rPr>
                <w:sz w:val="18"/>
                <w:szCs w:val="18"/>
              </w:rPr>
              <w:t>Ф</w:t>
            </w:r>
            <w:r w:rsidRPr="003567C3">
              <w:rPr>
                <w:sz w:val="18"/>
                <w:szCs w:val="18"/>
              </w:rPr>
              <w:t>актическое зачисление по данному направлению доходов</w:t>
            </w:r>
          </w:p>
        </w:tc>
      </w:tr>
      <w:tr w:rsidR="00315B3D" w:rsidRPr="00F350D6" w:rsidTr="00315B3D">
        <w:trPr>
          <w:trHeight w:val="553"/>
        </w:trPr>
        <w:tc>
          <w:tcPr>
            <w:tcW w:w="459" w:type="dxa"/>
            <w:tcBorders>
              <w:top w:val="nil"/>
              <w:left w:val="single" w:sz="4" w:space="0" w:color="auto"/>
              <w:bottom w:val="single" w:sz="4" w:space="0" w:color="auto"/>
              <w:right w:val="single" w:sz="4" w:space="0" w:color="auto"/>
            </w:tcBorders>
            <w:shd w:val="clear" w:color="auto" w:fill="auto"/>
            <w:noWrap/>
            <w:vAlign w:val="center"/>
          </w:tcPr>
          <w:p w:rsidR="00315B3D" w:rsidRPr="00F350D6" w:rsidRDefault="00315B3D" w:rsidP="00315B3D">
            <w:pPr>
              <w:jc w:val="center"/>
              <w:rPr>
                <w:sz w:val="21"/>
                <w:szCs w:val="21"/>
              </w:rPr>
            </w:pPr>
          </w:p>
        </w:tc>
        <w:tc>
          <w:tcPr>
            <w:tcW w:w="2201" w:type="dxa"/>
            <w:tcBorders>
              <w:top w:val="nil"/>
              <w:left w:val="nil"/>
              <w:bottom w:val="single" w:sz="4" w:space="0" w:color="auto"/>
              <w:right w:val="single" w:sz="4" w:space="0" w:color="auto"/>
            </w:tcBorders>
            <w:shd w:val="clear" w:color="auto" w:fill="auto"/>
            <w:vAlign w:val="center"/>
          </w:tcPr>
          <w:p w:rsidR="00315B3D" w:rsidRPr="00901D57" w:rsidRDefault="00315B3D" w:rsidP="00315B3D">
            <w:pPr>
              <w:rPr>
                <w:b/>
                <w:bCs/>
                <w:i/>
                <w:iCs/>
              </w:rPr>
            </w:pPr>
            <w:r w:rsidRPr="00901D57">
              <w:rPr>
                <w:b/>
                <w:bCs/>
                <w:i/>
                <w:iCs/>
              </w:rPr>
              <w:t>Итого доходы собственные</w:t>
            </w:r>
          </w:p>
        </w:tc>
        <w:tc>
          <w:tcPr>
            <w:tcW w:w="1134" w:type="dxa"/>
            <w:tcBorders>
              <w:top w:val="nil"/>
              <w:left w:val="single" w:sz="4" w:space="0" w:color="auto"/>
              <w:bottom w:val="single" w:sz="4" w:space="0" w:color="auto"/>
              <w:right w:val="nil"/>
            </w:tcBorders>
            <w:shd w:val="clear" w:color="auto" w:fill="FFFFFF"/>
            <w:noWrap/>
            <w:vAlign w:val="center"/>
          </w:tcPr>
          <w:p w:rsidR="00315B3D" w:rsidRPr="00F562A1" w:rsidRDefault="00315B3D" w:rsidP="00315B3D">
            <w:pPr>
              <w:jc w:val="center"/>
              <w:rPr>
                <w:b/>
                <w:i/>
                <w:sz w:val="21"/>
                <w:szCs w:val="21"/>
              </w:rPr>
            </w:pPr>
            <w:r>
              <w:rPr>
                <w:b/>
                <w:i/>
                <w:sz w:val="21"/>
                <w:szCs w:val="21"/>
              </w:rPr>
              <w:t>334 782,0</w:t>
            </w:r>
          </w:p>
        </w:tc>
        <w:tc>
          <w:tcPr>
            <w:tcW w:w="1134" w:type="dxa"/>
            <w:tcBorders>
              <w:top w:val="nil"/>
              <w:left w:val="single" w:sz="4" w:space="0" w:color="auto"/>
              <w:bottom w:val="single" w:sz="4" w:space="0" w:color="auto"/>
              <w:right w:val="nil"/>
            </w:tcBorders>
            <w:shd w:val="clear" w:color="auto" w:fill="FFFFFF"/>
            <w:noWrap/>
            <w:vAlign w:val="center"/>
          </w:tcPr>
          <w:p w:rsidR="00315B3D" w:rsidRPr="00E30D07" w:rsidRDefault="00315B3D" w:rsidP="00315B3D">
            <w:pPr>
              <w:jc w:val="center"/>
              <w:rPr>
                <w:b/>
                <w:i/>
                <w:sz w:val="21"/>
                <w:szCs w:val="21"/>
              </w:rPr>
            </w:pPr>
            <w:r w:rsidRPr="00D071AA">
              <w:rPr>
                <w:b/>
                <w:i/>
                <w:sz w:val="21"/>
                <w:szCs w:val="21"/>
              </w:rPr>
              <w:t>243 601,1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E30D07" w:rsidRDefault="00315B3D" w:rsidP="00315B3D">
            <w:pPr>
              <w:jc w:val="center"/>
              <w:rPr>
                <w:b/>
                <w:i/>
                <w:sz w:val="21"/>
                <w:szCs w:val="21"/>
              </w:rPr>
            </w:pPr>
            <w:r w:rsidRPr="00E30D07">
              <w:rPr>
                <w:b/>
                <w:i/>
                <w:sz w:val="21"/>
                <w:szCs w:val="21"/>
              </w:rPr>
              <w:t>+</w:t>
            </w:r>
            <w:r>
              <w:rPr>
                <w:b/>
                <w:i/>
                <w:sz w:val="21"/>
                <w:szCs w:val="21"/>
              </w:rPr>
              <w:t>4 681,4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315B3D" w:rsidRPr="006A2789" w:rsidRDefault="00315B3D" w:rsidP="00315B3D">
            <w:pPr>
              <w:jc w:val="center"/>
              <w:rPr>
                <w:b/>
                <w:i/>
                <w:sz w:val="21"/>
                <w:szCs w:val="21"/>
              </w:rPr>
            </w:pPr>
            <w:r>
              <w:rPr>
                <w:b/>
                <w:i/>
                <w:sz w:val="21"/>
                <w:szCs w:val="21"/>
              </w:rPr>
              <w:t>339 463,4</w:t>
            </w:r>
          </w:p>
        </w:tc>
        <w:tc>
          <w:tcPr>
            <w:tcW w:w="1884" w:type="dxa"/>
            <w:tcBorders>
              <w:top w:val="single" w:sz="8" w:space="0" w:color="auto"/>
              <w:bottom w:val="single" w:sz="8" w:space="0" w:color="auto"/>
              <w:right w:val="single" w:sz="8" w:space="0" w:color="auto"/>
            </w:tcBorders>
            <w:shd w:val="clear" w:color="auto" w:fill="auto"/>
          </w:tcPr>
          <w:p w:rsidR="00315B3D" w:rsidRPr="00F350D6" w:rsidRDefault="00315B3D" w:rsidP="00315B3D">
            <w:pPr>
              <w:rPr>
                <w:sz w:val="21"/>
                <w:szCs w:val="21"/>
              </w:rPr>
            </w:pPr>
          </w:p>
        </w:tc>
        <w:tc>
          <w:tcPr>
            <w:tcW w:w="1317" w:type="dxa"/>
            <w:tcBorders>
              <w:top w:val="single" w:sz="8" w:space="0" w:color="auto"/>
              <w:bottom w:val="single" w:sz="8" w:space="0" w:color="auto"/>
              <w:right w:val="single" w:sz="8" w:space="0" w:color="auto"/>
            </w:tcBorders>
          </w:tcPr>
          <w:p w:rsidR="00315B3D" w:rsidRPr="00F350D6" w:rsidRDefault="00315B3D" w:rsidP="00315B3D">
            <w:pPr>
              <w:rPr>
                <w:sz w:val="21"/>
                <w:szCs w:val="21"/>
              </w:rPr>
            </w:pPr>
          </w:p>
        </w:tc>
      </w:tr>
    </w:tbl>
    <w:p w:rsidR="00021BF0" w:rsidRDefault="00021BF0" w:rsidP="00021BF0">
      <w:pPr>
        <w:spacing w:line="276" w:lineRule="auto"/>
        <w:ind w:left="1080"/>
        <w:jc w:val="both"/>
        <w:rPr>
          <w:b/>
        </w:rPr>
      </w:pPr>
    </w:p>
    <w:p w:rsidR="00021BF0" w:rsidRPr="009871C6" w:rsidRDefault="00703EFC" w:rsidP="00703EFC">
      <w:pPr>
        <w:spacing w:line="276" w:lineRule="auto"/>
        <w:ind w:left="-284" w:firstLine="568"/>
        <w:jc w:val="both"/>
        <w:rPr>
          <w:sz w:val="28"/>
          <w:szCs w:val="28"/>
        </w:rPr>
      </w:pPr>
      <w:r w:rsidRPr="009871C6">
        <w:rPr>
          <w:sz w:val="28"/>
          <w:szCs w:val="28"/>
        </w:rPr>
        <w:t xml:space="preserve">2) </w:t>
      </w:r>
      <w:r w:rsidR="00021BF0" w:rsidRPr="009871C6">
        <w:rPr>
          <w:sz w:val="28"/>
          <w:szCs w:val="28"/>
        </w:rPr>
        <w:t>Увеличение доходной части бюджета по межбюджетным трансфертам на 2025</w:t>
      </w:r>
      <w:r w:rsidR="001A43C8" w:rsidRPr="009871C6">
        <w:rPr>
          <w:sz w:val="28"/>
          <w:szCs w:val="28"/>
        </w:rPr>
        <w:t xml:space="preserve"> </w:t>
      </w:r>
      <w:r w:rsidR="00021BF0" w:rsidRPr="009871C6">
        <w:rPr>
          <w:sz w:val="28"/>
          <w:szCs w:val="28"/>
        </w:rPr>
        <w:t xml:space="preserve">год: </w:t>
      </w:r>
    </w:p>
    <w:p w:rsidR="00021BF0" w:rsidRDefault="00021BF0" w:rsidP="00021BF0">
      <w:pPr>
        <w:pStyle w:val="a6"/>
        <w:ind w:left="1080" w:right="284"/>
        <w:jc w:val="right"/>
        <w:rPr>
          <w:sz w:val="18"/>
          <w:szCs w:val="18"/>
        </w:rPr>
      </w:pPr>
      <w:r w:rsidRPr="00F350D6">
        <w:rPr>
          <w:sz w:val="18"/>
          <w:szCs w:val="18"/>
        </w:rPr>
        <w:t>тыс. рублей</w:t>
      </w:r>
    </w:p>
    <w:tbl>
      <w:tblPr>
        <w:tblW w:w="10490" w:type="dxa"/>
        <w:tblInd w:w="-176" w:type="dxa"/>
        <w:tblLook w:val="04A0"/>
      </w:tblPr>
      <w:tblGrid>
        <w:gridCol w:w="4253"/>
        <w:gridCol w:w="760"/>
        <w:gridCol w:w="1934"/>
        <w:gridCol w:w="1134"/>
        <w:gridCol w:w="1326"/>
        <w:gridCol w:w="1083"/>
      </w:tblGrid>
      <w:tr w:rsidR="007B618E" w:rsidRPr="00A73E57" w:rsidTr="00480B9C">
        <w:trPr>
          <w:trHeight w:val="259"/>
        </w:trPr>
        <w:tc>
          <w:tcPr>
            <w:tcW w:w="4253"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hideMark/>
          </w:tcPr>
          <w:p w:rsidR="007B618E" w:rsidRPr="00A73E57" w:rsidRDefault="007B618E" w:rsidP="007B618E">
            <w:pPr>
              <w:jc w:val="center"/>
              <w:rPr>
                <w:sz w:val="18"/>
                <w:szCs w:val="18"/>
              </w:rPr>
            </w:pPr>
            <w:r w:rsidRPr="00A73E57">
              <w:rPr>
                <w:sz w:val="18"/>
                <w:szCs w:val="18"/>
              </w:rPr>
              <w:t>Наименование показателя</w:t>
            </w:r>
          </w:p>
        </w:tc>
        <w:tc>
          <w:tcPr>
            <w:tcW w:w="760"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7B618E" w:rsidRPr="00A73E57" w:rsidRDefault="007B618E" w:rsidP="007B618E">
            <w:pPr>
              <w:jc w:val="center"/>
              <w:rPr>
                <w:sz w:val="18"/>
                <w:szCs w:val="18"/>
              </w:rPr>
            </w:pPr>
            <w:r w:rsidRPr="00A73E57">
              <w:rPr>
                <w:sz w:val="18"/>
                <w:szCs w:val="18"/>
              </w:rPr>
              <w:t>ППП</w:t>
            </w:r>
          </w:p>
        </w:tc>
        <w:tc>
          <w:tcPr>
            <w:tcW w:w="1934" w:type="dxa"/>
            <w:tcBorders>
              <w:top w:val="single" w:sz="8" w:space="0" w:color="000000"/>
              <w:left w:val="nil"/>
              <w:bottom w:val="nil"/>
              <w:right w:val="nil"/>
            </w:tcBorders>
            <w:shd w:val="clear" w:color="auto" w:fill="auto"/>
            <w:vAlign w:val="center"/>
            <w:hideMark/>
          </w:tcPr>
          <w:p w:rsidR="007B618E" w:rsidRPr="00A73E57" w:rsidRDefault="007B618E" w:rsidP="007B618E">
            <w:pPr>
              <w:jc w:val="center"/>
              <w:rPr>
                <w:sz w:val="18"/>
                <w:szCs w:val="18"/>
              </w:rPr>
            </w:pPr>
            <w:r w:rsidRPr="00A73E57">
              <w:rPr>
                <w:sz w:val="18"/>
                <w:szCs w:val="18"/>
              </w:rPr>
              <w:t>Классификатор доходов</w:t>
            </w:r>
          </w:p>
        </w:tc>
        <w:tc>
          <w:tcPr>
            <w:tcW w:w="1134"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7B618E" w:rsidRPr="00A73E57" w:rsidRDefault="007B618E" w:rsidP="007B618E">
            <w:pPr>
              <w:jc w:val="center"/>
              <w:rPr>
                <w:sz w:val="18"/>
                <w:szCs w:val="18"/>
              </w:rPr>
            </w:pPr>
            <w:r w:rsidRPr="00A73E57">
              <w:rPr>
                <w:sz w:val="18"/>
                <w:szCs w:val="18"/>
              </w:rPr>
              <w:t>2025 год</w:t>
            </w:r>
          </w:p>
        </w:tc>
        <w:tc>
          <w:tcPr>
            <w:tcW w:w="1326" w:type="dxa"/>
            <w:vMerge w:val="restart"/>
            <w:tcBorders>
              <w:top w:val="single" w:sz="8" w:space="0" w:color="000000"/>
              <w:left w:val="single" w:sz="4" w:space="0" w:color="000000"/>
              <w:bottom w:val="single" w:sz="8" w:space="0" w:color="000000"/>
              <w:right w:val="single" w:sz="4" w:space="0" w:color="000000"/>
            </w:tcBorders>
            <w:shd w:val="clear" w:color="auto" w:fill="auto"/>
            <w:vAlign w:val="center"/>
            <w:hideMark/>
          </w:tcPr>
          <w:p w:rsidR="007B618E" w:rsidRPr="00A73E57" w:rsidRDefault="007B618E" w:rsidP="007B618E">
            <w:pPr>
              <w:jc w:val="center"/>
              <w:rPr>
                <w:sz w:val="18"/>
                <w:szCs w:val="18"/>
              </w:rPr>
            </w:pPr>
            <w:r w:rsidRPr="00A73E57">
              <w:rPr>
                <w:sz w:val="18"/>
                <w:szCs w:val="18"/>
              </w:rPr>
              <w:t>Предлагаемые изменения</w:t>
            </w:r>
          </w:p>
        </w:tc>
        <w:tc>
          <w:tcPr>
            <w:tcW w:w="1083" w:type="dxa"/>
            <w:vMerge w:val="restart"/>
            <w:tcBorders>
              <w:top w:val="single" w:sz="8" w:space="0" w:color="000000"/>
              <w:left w:val="single" w:sz="4" w:space="0" w:color="000000"/>
              <w:bottom w:val="single" w:sz="8" w:space="0" w:color="000000"/>
              <w:right w:val="single" w:sz="8" w:space="0" w:color="000000"/>
            </w:tcBorders>
            <w:shd w:val="clear" w:color="auto" w:fill="auto"/>
            <w:vAlign w:val="center"/>
            <w:hideMark/>
          </w:tcPr>
          <w:p w:rsidR="007B618E" w:rsidRPr="00A73E57" w:rsidRDefault="007B618E" w:rsidP="007B618E">
            <w:pPr>
              <w:jc w:val="center"/>
              <w:rPr>
                <w:sz w:val="18"/>
                <w:szCs w:val="18"/>
              </w:rPr>
            </w:pPr>
            <w:r w:rsidRPr="00A73E57">
              <w:rPr>
                <w:sz w:val="18"/>
                <w:szCs w:val="18"/>
              </w:rPr>
              <w:t>План на 2025 год с учетом изменений</w:t>
            </w:r>
          </w:p>
        </w:tc>
      </w:tr>
      <w:tr w:rsidR="007B618E" w:rsidRPr="00A73E57" w:rsidTr="00480B9C">
        <w:trPr>
          <w:trHeight w:val="259"/>
        </w:trPr>
        <w:tc>
          <w:tcPr>
            <w:tcW w:w="4253" w:type="dxa"/>
            <w:vMerge/>
            <w:tcBorders>
              <w:top w:val="single" w:sz="8" w:space="0" w:color="000000"/>
              <w:left w:val="single" w:sz="8" w:space="0" w:color="000000"/>
              <w:bottom w:val="single" w:sz="8" w:space="0" w:color="000000"/>
              <w:right w:val="single" w:sz="4" w:space="0" w:color="000000"/>
            </w:tcBorders>
            <w:vAlign w:val="center"/>
            <w:hideMark/>
          </w:tcPr>
          <w:p w:rsidR="007B618E" w:rsidRPr="00A73E57" w:rsidRDefault="007B618E" w:rsidP="007B618E">
            <w:pPr>
              <w:rPr>
                <w:sz w:val="18"/>
                <w:szCs w:val="18"/>
              </w:rPr>
            </w:pPr>
          </w:p>
        </w:tc>
        <w:tc>
          <w:tcPr>
            <w:tcW w:w="760" w:type="dxa"/>
            <w:vMerge/>
            <w:tcBorders>
              <w:top w:val="single" w:sz="8" w:space="0" w:color="000000"/>
              <w:left w:val="single" w:sz="4" w:space="0" w:color="000000"/>
              <w:bottom w:val="single" w:sz="8" w:space="0" w:color="000000"/>
              <w:right w:val="single" w:sz="4" w:space="0" w:color="000000"/>
            </w:tcBorders>
            <w:vAlign w:val="center"/>
            <w:hideMark/>
          </w:tcPr>
          <w:p w:rsidR="007B618E" w:rsidRPr="00A73E57" w:rsidRDefault="007B618E" w:rsidP="007B618E">
            <w:pPr>
              <w:rPr>
                <w:sz w:val="18"/>
                <w:szCs w:val="18"/>
              </w:rPr>
            </w:pPr>
          </w:p>
        </w:tc>
        <w:tc>
          <w:tcPr>
            <w:tcW w:w="1934" w:type="dxa"/>
            <w:tcBorders>
              <w:top w:val="nil"/>
              <w:left w:val="nil"/>
              <w:bottom w:val="single" w:sz="8" w:space="0" w:color="000000"/>
              <w:right w:val="nil"/>
            </w:tcBorders>
            <w:shd w:val="clear" w:color="auto" w:fill="auto"/>
            <w:vAlign w:val="center"/>
            <w:hideMark/>
          </w:tcPr>
          <w:p w:rsidR="007B618E" w:rsidRPr="00A73E57" w:rsidRDefault="007B618E" w:rsidP="007B618E">
            <w:pPr>
              <w:jc w:val="center"/>
              <w:rPr>
                <w:sz w:val="18"/>
                <w:szCs w:val="18"/>
              </w:rPr>
            </w:pPr>
            <w:r w:rsidRPr="00A73E57">
              <w:rPr>
                <w:sz w:val="18"/>
                <w:szCs w:val="18"/>
              </w:rPr>
              <w:t>вид целевых средств и ИК</w:t>
            </w:r>
          </w:p>
        </w:tc>
        <w:tc>
          <w:tcPr>
            <w:tcW w:w="1134" w:type="dxa"/>
            <w:vMerge/>
            <w:tcBorders>
              <w:top w:val="single" w:sz="8" w:space="0" w:color="000000"/>
              <w:left w:val="single" w:sz="4" w:space="0" w:color="000000"/>
              <w:bottom w:val="single" w:sz="8" w:space="0" w:color="000000"/>
              <w:right w:val="single" w:sz="4" w:space="0" w:color="000000"/>
            </w:tcBorders>
            <w:vAlign w:val="center"/>
            <w:hideMark/>
          </w:tcPr>
          <w:p w:rsidR="007B618E" w:rsidRPr="00A73E57" w:rsidRDefault="007B618E" w:rsidP="007B618E">
            <w:pPr>
              <w:rPr>
                <w:sz w:val="18"/>
                <w:szCs w:val="18"/>
              </w:rPr>
            </w:pPr>
          </w:p>
        </w:tc>
        <w:tc>
          <w:tcPr>
            <w:tcW w:w="1326" w:type="dxa"/>
            <w:vMerge/>
            <w:tcBorders>
              <w:top w:val="single" w:sz="8" w:space="0" w:color="000000"/>
              <w:left w:val="single" w:sz="4" w:space="0" w:color="000000"/>
              <w:bottom w:val="single" w:sz="8" w:space="0" w:color="000000"/>
              <w:right w:val="single" w:sz="4" w:space="0" w:color="000000"/>
            </w:tcBorders>
            <w:vAlign w:val="center"/>
            <w:hideMark/>
          </w:tcPr>
          <w:p w:rsidR="007B618E" w:rsidRPr="00A73E57" w:rsidRDefault="007B618E" w:rsidP="007B618E">
            <w:pPr>
              <w:rPr>
                <w:sz w:val="18"/>
                <w:szCs w:val="18"/>
              </w:rPr>
            </w:pPr>
          </w:p>
        </w:tc>
        <w:tc>
          <w:tcPr>
            <w:tcW w:w="1083" w:type="dxa"/>
            <w:vMerge/>
            <w:tcBorders>
              <w:top w:val="single" w:sz="8" w:space="0" w:color="000000"/>
              <w:left w:val="single" w:sz="4" w:space="0" w:color="000000"/>
              <w:bottom w:val="single" w:sz="8" w:space="0" w:color="000000"/>
              <w:right w:val="single" w:sz="8" w:space="0" w:color="000000"/>
            </w:tcBorders>
            <w:vAlign w:val="center"/>
            <w:hideMark/>
          </w:tcPr>
          <w:p w:rsidR="007B618E" w:rsidRPr="00A73E57" w:rsidRDefault="007B618E" w:rsidP="007B618E">
            <w:pPr>
              <w:rPr>
                <w:sz w:val="18"/>
                <w:szCs w:val="18"/>
              </w:rPr>
            </w:pPr>
          </w:p>
        </w:tc>
      </w:tr>
      <w:tr w:rsidR="007B618E" w:rsidRPr="00A73E57" w:rsidTr="00480B9C">
        <w:trPr>
          <w:trHeight w:val="259"/>
        </w:trPr>
        <w:tc>
          <w:tcPr>
            <w:tcW w:w="5013" w:type="dxa"/>
            <w:gridSpan w:val="2"/>
            <w:tcBorders>
              <w:top w:val="single" w:sz="4" w:space="0" w:color="000000"/>
              <w:left w:val="single" w:sz="8" w:space="0" w:color="000000"/>
              <w:bottom w:val="single" w:sz="4" w:space="0" w:color="000000"/>
              <w:right w:val="single" w:sz="4" w:space="0" w:color="000000"/>
            </w:tcBorders>
            <w:shd w:val="clear" w:color="auto" w:fill="auto"/>
            <w:vAlign w:val="bottom"/>
            <w:hideMark/>
          </w:tcPr>
          <w:p w:rsidR="007B618E" w:rsidRPr="00A73E57" w:rsidRDefault="007B618E" w:rsidP="007B618E">
            <w:pPr>
              <w:rPr>
                <w:b/>
                <w:bCs/>
                <w:sz w:val="18"/>
                <w:szCs w:val="18"/>
              </w:rPr>
            </w:pPr>
            <w:r w:rsidRPr="00A73E57">
              <w:rPr>
                <w:b/>
                <w:bCs/>
                <w:sz w:val="18"/>
                <w:szCs w:val="18"/>
              </w:rPr>
              <w:t>БЕЗВОЗМЕЗДНЫЕ ПОСТУПЛЕНИЯ</w:t>
            </w:r>
          </w:p>
        </w:tc>
        <w:tc>
          <w:tcPr>
            <w:tcW w:w="1934" w:type="dxa"/>
            <w:tcBorders>
              <w:top w:val="single" w:sz="4" w:space="0" w:color="000000"/>
              <w:left w:val="nil"/>
              <w:bottom w:val="single" w:sz="4" w:space="0" w:color="000000"/>
              <w:right w:val="nil"/>
            </w:tcBorders>
            <w:shd w:val="clear" w:color="auto" w:fill="auto"/>
            <w:noWrap/>
            <w:vAlign w:val="bottom"/>
            <w:hideMark/>
          </w:tcPr>
          <w:p w:rsidR="007B618E" w:rsidRPr="00A73E57" w:rsidRDefault="007B618E" w:rsidP="007B618E">
            <w:pPr>
              <w:jc w:val="center"/>
              <w:rPr>
                <w:b/>
                <w:bCs/>
                <w:sz w:val="18"/>
                <w:szCs w:val="18"/>
              </w:rPr>
            </w:pPr>
            <w:r w:rsidRPr="00A73E57">
              <w:rPr>
                <w:b/>
                <w:bCs/>
                <w:sz w:val="18"/>
                <w:szCs w:val="18"/>
              </w:rPr>
              <w:t>20000000000000000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rPr>
                <w:b/>
                <w:bCs/>
                <w:sz w:val="18"/>
                <w:szCs w:val="18"/>
              </w:rPr>
            </w:pPr>
            <w:r w:rsidRPr="00A73E57">
              <w:rPr>
                <w:b/>
                <w:bCs/>
                <w:sz w:val="18"/>
                <w:szCs w:val="18"/>
              </w:rPr>
              <w:t>1 017 209,2</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rPr>
                <w:b/>
                <w:bCs/>
                <w:sz w:val="18"/>
                <w:szCs w:val="18"/>
              </w:rPr>
            </w:pPr>
            <w:r w:rsidRPr="00A73E57">
              <w:rPr>
                <w:b/>
                <w:bCs/>
                <w:sz w:val="18"/>
                <w:szCs w:val="18"/>
              </w:rPr>
              <w:t>1 113,5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rPr>
                <w:b/>
                <w:bCs/>
                <w:sz w:val="18"/>
                <w:szCs w:val="18"/>
              </w:rPr>
            </w:pPr>
            <w:r w:rsidRPr="00A73E57">
              <w:rPr>
                <w:b/>
                <w:bCs/>
                <w:sz w:val="18"/>
                <w:szCs w:val="18"/>
              </w:rPr>
              <w:t>1 018 322,6</w:t>
            </w:r>
          </w:p>
        </w:tc>
      </w:tr>
      <w:tr w:rsidR="007B618E" w:rsidRPr="00A73E57" w:rsidTr="00480B9C">
        <w:trPr>
          <w:trHeight w:val="522"/>
        </w:trPr>
        <w:tc>
          <w:tcPr>
            <w:tcW w:w="5013" w:type="dxa"/>
            <w:gridSpan w:val="2"/>
            <w:tcBorders>
              <w:top w:val="single" w:sz="4" w:space="0" w:color="000000"/>
              <w:left w:val="single" w:sz="8" w:space="0" w:color="000000"/>
              <w:bottom w:val="single" w:sz="4" w:space="0" w:color="auto"/>
              <w:right w:val="single" w:sz="4" w:space="0" w:color="000000"/>
            </w:tcBorders>
            <w:shd w:val="clear" w:color="auto" w:fill="auto"/>
            <w:vAlign w:val="bottom"/>
            <w:hideMark/>
          </w:tcPr>
          <w:p w:rsidR="007B618E" w:rsidRPr="00A73E57" w:rsidRDefault="007B618E" w:rsidP="007B618E">
            <w:pPr>
              <w:outlineLvl w:val="0"/>
              <w:rPr>
                <w:iCs/>
                <w:sz w:val="18"/>
                <w:szCs w:val="18"/>
              </w:rPr>
            </w:pPr>
            <w:r w:rsidRPr="00A73E57">
              <w:rPr>
                <w:iCs/>
                <w:sz w:val="18"/>
                <w:szCs w:val="18"/>
              </w:rPr>
              <w:t>БЕЗВОЗМЕЗДНЫЕ ПОСТУПЛЕНИЯ ОТ ДРУГИХ БЮДЖЕТОВ БЮДЖЕТНОЙ СИСТЕМЫ РОССИЙСКОЙ ФЕДЕРАЦИИ</w:t>
            </w:r>
          </w:p>
        </w:tc>
        <w:tc>
          <w:tcPr>
            <w:tcW w:w="1934" w:type="dxa"/>
            <w:tcBorders>
              <w:top w:val="single" w:sz="4" w:space="0" w:color="000000"/>
              <w:left w:val="nil"/>
              <w:bottom w:val="single" w:sz="4" w:space="0" w:color="000000"/>
              <w:right w:val="nil"/>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20200000000000000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1 019 417,2</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1 113,5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1 020 530,7</w:t>
            </w:r>
          </w:p>
        </w:tc>
      </w:tr>
      <w:tr w:rsidR="007B618E" w:rsidRPr="00A73E57" w:rsidTr="00480B9C">
        <w:trPr>
          <w:trHeight w:val="240"/>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1"/>
              <w:rPr>
                <w:b/>
                <w:bCs/>
                <w:sz w:val="18"/>
                <w:szCs w:val="18"/>
              </w:rPr>
            </w:pPr>
            <w:r w:rsidRPr="00A73E57">
              <w:rPr>
                <w:b/>
                <w:bCs/>
                <w:sz w:val="18"/>
                <w:szCs w:val="18"/>
              </w:rPr>
              <w:t>Дотации бюджетам бюджетной системы Российской Федерации</w:t>
            </w:r>
          </w:p>
        </w:tc>
        <w:tc>
          <w:tcPr>
            <w:tcW w:w="1934" w:type="dxa"/>
            <w:tcBorders>
              <w:top w:val="single" w:sz="4" w:space="0" w:color="000000"/>
              <w:left w:val="single" w:sz="4" w:space="0" w:color="auto"/>
              <w:bottom w:val="single" w:sz="4" w:space="0" w:color="000000"/>
              <w:right w:val="nil"/>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20210000000000150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417 746,0</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0,0</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417 746,0</w:t>
            </w:r>
          </w:p>
        </w:tc>
      </w:tr>
      <w:tr w:rsidR="007B618E" w:rsidRPr="00A73E57" w:rsidTr="00480B9C">
        <w:trPr>
          <w:trHeight w:val="480"/>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1"/>
              <w:rPr>
                <w:b/>
                <w:bCs/>
                <w:sz w:val="18"/>
                <w:szCs w:val="18"/>
              </w:rPr>
            </w:pPr>
            <w:r w:rsidRPr="00A73E57">
              <w:rPr>
                <w:b/>
                <w:bCs/>
                <w:sz w:val="18"/>
                <w:szCs w:val="18"/>
              </w:rPr>
              <w:t>Субсидии бюджетам бюджетной системы Российской Федерации (межбюджетные субсидии)</w:t>
            </w:r>
          </w:p>
        </w:tc>
        <w:tc>
          <w:tcPr>
            <w:tcW w:w="19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20220000000000150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72 713,6</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0,0</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72 713,6</w:t>
            </w:r>
          </w:p>
        </w:tc>
      </w:tr>
      <w:tr w:rsidR="007B618E" w:rsidRPr="00A73E57" w:rsidTr="00480B9C">
        <w:trPr>
          <w:trHeight w:val="240"/>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1"/>
              <w:rPr>
                <w:b/>
                <w:bCs/>
                <w:sz w:val="18"/>
                <w:szCs w:val="18"/>
              </w:rPr>
            </w:pPr>
            <w:r w:rsidRPr="00A73E57">
              <w:rPr>
                <w:b/>
                <w:bCs/>
                <w:sz w:val="18"/>
                <w:szCs w:val="18"/>
              </w:rPr>
              <w:t>Субвенции бюджетам бюджетной системы Российской Федерации</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20230000000000150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404 708,9</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2 476,0</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407 184,9</w:t>
            </w:r>
          </w:p>
        </w:tc>
      </w:tr>
      <w:tr w:rsidR="007B618E" w:rsidRPr="00A73E57" w:rsidTr="00480B9C">
        <w:trPr>
          <w:trHeight w:val="315"/>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2"/>
              <w:rPr>
                <w:iCs/>
                <w:sz w:val="18"/>
                <w:szCs w:val="18"/>
              </w:rPr>
            </w:pPr>
            <w:r w:rsidRPr="00A73E57">
              <w:rPr>
                <w:iCs/>
                <w:sz w:val="18"/>
                <w:szCs w:val="18"/>
              </w:rPr>
              <w:t xml:space="preserve">Субвенции местным бюджетам на выполнение передаваемых полномочий субъектов Российской Федерации                          </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 xml:space="preserve">20230024000000150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30 004,9</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2 319,5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32 324,4</w:t>
            </w:r>
          </w:p>
        </w:tc>
      </w:tr>
      <w:tr w:rsidR="007B618E" w:rsidRPr="00A73E57" w:rsidTr="00480B9C">
        <w:trPr>
          <w:trHeight w:val="540"/>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3"/>
              <w:rPr>
                <w:sz w:val="16"/>
                <w:szCs w:val="16"/>
              </w:rPr>
            </w:pPr>
            <w:r w:rsidRPr="00A73E57">
              <w:rPr>
                <w:sz w:val="16"/>
                <w:szCs w:val="16"/>
              </w:rPr>
              <w:t xml:space="preserve">Субвенции бюджетам муниципальных округов на выполнение передаваемых полномочий субъектов Российской Федерации     </w:t>
            </w:r>
          </w:p>
        </w:tc>
        <w:tc>
          <w:tcPr>
            <w:tcW w:w="760" w:type="dxa"/>
            <w:tcBorders>
              <w:top w:val="nil"/>
              <w:left w:val="nil"/>
              <w:bottom w:val="single" w:sz="4" w:space="0" w:color="auto"/>
              <w:right w:val="single" w:sz="4" w:space="0" w:color="auto"/>
            </w:tcBorders>
            <w:shd w:val="clear" w:color="auto" w:fill="auto"/>
            <w:noWrap/>
            <w:vAlign w:val="bottom"/>
            <w:hideMark/>
          </w:tcPr>
          <w:p w:rsidR="007B618E" w:rsidRPr="00A73E57" w:rsidRDefault="007B618E" w:rsidP="007B618E">
            <w:pPr>
              <w:outlineLvl w:val="3"/>
              <w:rPr>
                <w:sz w:val="16"/>
                <w:szCs w:val="16"/>
              </w:rPr>
            </w:pPr>
            <w:r w:rsidRPr="00A73E57">
              <w:rPr>
                <w:sz w:val="16"/>
                <w:szCs w:val="16"/>
              </w:rPr>
              <w:t>090</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 xml:space="preserve">20230024140000150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30 004,9</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2 319,5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32 324,4</w:t>
            </w:r>
          </w:p>
        </w:tc>
      </w:tr>
      <w:tr w:rsidR="007B618E" w:rsidRPr="00A73E57" w:rsidTr="00480B9C">
        <w:trPr>
          <w:trHeight w:val="660"/>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4"/>
              <w:rPr>
                <w:sz w:val="14"/>
                <w:szCs w:val="14"/>
              </w:rPr>
            </w:pPr>
            <w:r w:rsidRPr="00A73E57">
              <w:rPr>
                <w:sz w:val="14"/>
                <w:szCs w:val="14"/>
              </w:rPr>
              <w:lastRenderedPageBreak/>
              <w:t xml:space="preserve">25-О003-0000-00000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w:t>
            </w:r>
            <w:proofErr w:type="spellStart"/>
            <w:r w:rsidRPr="00A73E57">
              <w:rPr>
                <w:sz w:val="14"/>
                <w:szCs w:val="14"/>
              </w:rPr>
              <w:t>опопления</w:t>
            </w:r>
            <w:proofErr w:type="spellEnd"/>
            <w:r w:rsidRPr="00A73E57">
              <w:rPr>
                <w:sz w:val="14"/>
                <w:szCs w:val="14"/>
              </w:rPr>
              <w:t xml:space="preserve"> и освещения педагогическим работникам образовательных организаций в сельских населенных пунктах, рабочих поселках (</w:t>
            </w:r>
            <w:proofErr w:type="spellStart"/>
            <w:r w:rsidRPr="00A73E57">
              <w:rPr>
                <w:sz w:val="14"/>
                <w:szCs w:val="14"/>
              </w:rPr>
              <w:t>плселках</w:t>
            </w:r>
            <w:proofErr w:type="spellEnd"/>
            <w:r w:rsidRPr="00A73E57">
              <w:rPr>
                <w:sz w:val="14"/>
                <w:szCs w:val="14"/>
              </w:rPr>
              <w:t xml:space="preserve"> городского типа)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18 271,4</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2 319,5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20 591,0</w:t>
            </w:r>
          </w:p>
        </w:tc>
      </w:tr>
      <w:tr w:rsidR="007B618E" w:rsidRPr="00A73E57" w:rsidTr="00480B9C">
        <w:trPr>
          <w:trHeight w:val="960"/>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2"/>
              <w:rPr>
                <w:iCs/>
                <w:sz w:val="18"/>
                <w:szCs w:val="18"/>
              </w:rPr>
            </w:pPr>
            <w:r w:rsidRPr="00A73E57">
              <w:rPr>
                <w:iCs/>
                <w:sz w:val="18"/>
                <w:szCs w:val="18"/>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 xml:space="preserve">20230029000000150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3 909,0</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156,</w:t>
            </w:r>
            <w:r>
              <w:rPr>
                <w:iCs/>
                <w:sz w:val="18"/>
                <w:szCs w:val="18"/>
              </w:rPr>
              <w:t>4</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4 065,4</w:t>
            </w:r>
          </w:p>
        </w:tc>
      </w:tr>
      <w:tr w:rsidR="007B618E" w:rsidRPr="00A73E57" w:rsidTr="00480B9C">
        <w:trPr>
          <w:trHeight w:val="1005"/>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3"/>
              <w:rPr>
                <w:sz w:val="16"/>
                <w:szCs w:val="16"/>
              </w:rPr>
            </w:pPr>
            <w:r w:rsidRPr="00A73E57">
              <w:rPr>
                <w:sz w:val="16"/>
                <w:szCs w:val="16"/>
              </w:rPr>
              <w:t xml:space="preserve">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w:t>
            </w:r>
          </w:p>
        </w:tc>
        <w:tc>
          <w:tcPr>
            <w:tcW w:w="760" w:type="dxa"/>
            <w:tcBorders>
              <w:top w:val="nil"/>
              <w:left w:val="nil"/>
              <w:bottom w:val="single" w:sz="4" w:space="0" w:color="auto"/>
              <w:right w:val="single" w:sz="4" w:space="0" w:color="auto"/>
            </w:tcBorders>
            <w:shd w:val="clear" w:color="auto" w:fill="auto"/>
            <w:noWrap/>
            <w:vAlign w:val="bottom"/>
            <w:hideMark/>
          </w:tcPr>
          <w:p w:rsidR="007B618E" w:rsidRPr="00A73E57" w:rsidRDefault="007B618E" w:rsidP="007B618E">
            <w:pPr>
              <w:outlineLvl w:val="3"/>
              <w:rPr>
                <w:sz w:val="16"/>
                <w:szCs w:val="16"/>
              </w:rPr>
            </w:pPr>
            <w:r w:rsidRPr="00A73E57">
              <w:rPr>
                <w:sz w:val="16"/>
                <w:szCs w:val="16"/>
              </w:rPr>
              <w:t>090</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 xml:space="preserve">20230029140000150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3 909,0</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156,</w:t>
            </w:r>
            <w:r>
              <w:rPr>
                <w:sz w:val="16"/>
                <w:szCs w:val="16"/>
              </w:rPr>
              <w:t>4</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4 065,4</w:t>
            </w:r>
          </w:p>
        </w:tc>
      </w:tr>
      <w:tr w:rsidR="007B618E" w:rsidRPr="00A73E57" w:rsidTr="00480B9C">
        <w:trPr>
          <w:trHeight w:val="465"/>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4"/>
              <w:rPr>
                <w:sz w:val="14"/>
                <w:szCs w:val="14"/>
              </w:rPr>
            </w:pPr>
            <w:r w:rsidRPr="00A73E57">
              <w:rPr>
                <w:sz w:val="14"/>
                <w:szCs w:val="14"/>
              </w:rPr>
              <w:t xml:space="preserve">25-О002-0000-00000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      </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3 909,0</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156,</w:t>
            </w:r>
            <w:r>
              <w:rPr>
                <w:sz w:val="14"/>
                <w:szCs w:val="14"/>
              </w:rPr>
              <w:t>4</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4 065,4</w:t>
            </w:r>
          </w:p>
        </w:tc>
      </w:tr>
      <w:tr w:rsidR="007B618E" w:rsidRPr="00A73E57" w:rsidTr="00F354A1">
        <w:trPr>
          <w:trHeight w:val="67"/>
        </w:trPr>
        <w:tc>
          <w:tcPr>
            <w:tcW w:w="5013" w:type="dxa"/>
            <w:gridSpan w:val="2"/>
            <w:tcBorders>
              <w:top w:val="single" w:sz="4" w:space="0" w:color="auto"/>
              <w:left w:val="single" w:sz="4" w:space="0" w:color="auto"/>
              <w:bottom w:val="nil"/>
              <w:right w:val="single" w:sz="4" w:space="0" w:color="auto"/>
            </w:tcBorders>
            <w:shd w:val="clear" w:color="auto" w:fill="auto"/>
            <w:vAlign w:val="bottom"/>
            <w:hideMark/>
          </w:tcPr>
          <w:p w:rsidR="007B618E" w:rsidRPr="00A73E57" w:rsidRDefault="007B618E" w:rsidP="007B618E">
            <w:pPr>
              <w:outlineLvl w:val="1"/>
              <w:rPr>
                <w:b/>
                <w:bCs/>
                <w:sz w:val="18"/>
                <w:szCs w:val="18"/>
              </w:rPr>
            </w:pPr>
            <w:r w:rsidRPr="00A73E57">
              <w:rPr>
                <w:b/>
                <w:bCs/>
                <w:sz w:val="18"/>
                <w:szCs w:val="18"/>
              </w:rPr>
              <w:t>Иные межбюджетные трансферты</w:t>
            </w:r>
          </w:p>
        </w:tc>
        <w:tc>
          <w:tcPr>
            <w:tcW w:w="1934" w:type="dxa"/>
            <w:tcBorders>
              <w:top w:val="nil"/>
              <w:left w:val="nil"/>
              <w:bottom w:val="nil"/>
              <w:right w:val="nil"/>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20240000000000150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124 248,8</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-1 362,5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1"/>
              <w:rPr>
                <w:b/>
                <w:bCs/>
                <w:sz w:val="18"/>
                <w:szCs w:val="18"/>
              </w:rPr>
            </w:pPr>
            <w:r w:rsidRPr="00A73E57">
              <w:rPr>
                <w:b/>
                <w:bCs/>
                <w:sz w:val="18"/>
                <w:szCs w:val="18"/>
              </w:rPr>
              <w:t>122 886,3</w:t>
            </w:r>
          </w:p>
        </w:tc>
      </w:tr>
      <w:tr w:rsidR="007B618E" w:rsidRPr="00A73E57" w:rsidTr="00480B9C">
        <w:trPr>
          <w:trHeight w:val="240"/>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2"/>
              <w:rPr>
                <w:iCs/>
                <w:sz w:val="18"/>
                <w:szCs w:val="18"/>
              </w:rPr>
            </w:pPr>
            <w:r w:rsidRPr="00A73E57">
              <w:rPr>
                <w:iCs/>
                <w:sz w:val="18"/>
                <w:szCs w:val="18"/>
              </w:rPr>
              <w:t>Прочие межбюджетные трансферты, передаваемые бюджетам</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20249999000000150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124 248,8</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-1 362,5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2"/>
              <w:rPr>
                <w:iCs/>
                <w:sz w:val="18"/>
                <w:szCs w:val="18"/>
              </w:rPr>
            </w:pPr>
            <w:r w:rsidRPr="00A73E57">
              <w:rPr>
                <w:iCs/>
                <w:sz w:val="18"/>
                <w:szCs w:val="18"/>
              </w:rPr>
              <w:t>122 886,3</w:t>
            </w:r>
          </w:p>
        </w:tc>
      </w:tr>
      <w:tr w:rsidR="007B618E" w:rsidRPr="00A73E57" w:rsidTr="00893237">
        <w:trPr>
          <w:trHeight w:val="247"/>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3"/>
              <w:rPr>
                <w:sz w:val="16"/>
                <w:szCs w:val="16"/>
              </w:rPr>
            </w:pPr>
            <w:r w:rsidRPr="00A73E57">
              <w:rPr>
                <w:sz w:val="16"/>
                <w:szCs w:val="16"/>
              </w:rPr>
              <w:t>Прочие межбюджетные трансферты, передаваемые бюджетам муниципальных округов</w:t>
            </w:r>
          </w:p>
        </w:tc>
        <w:tc>
          <w:tcPr>
            <w:tcW w:w="760" w:type="dxa"/>
            <w:tcBorders>
              <w:top w:val="nil"/>
              <w:left w:val="nil"/>
              <w:bottom w:val="single" w:sz="4" w:space="0" w:color="auto"/>
              <w:right w:val="single" w:sz="4" w:space="0" w:color="auto"/>
            </w:tcBorders>
            <w:shd w:val="clear" w:color="auto" w:fill="auto"/>
            <w:noWrap/>
            <w:vAlign w:val="bottom"/>
            <w:hideMark/>
          </w:tcPr>
          <w:p w:rsidR="007B618E" w:rsidRPr="00A73E57" w:rsidRDefault="007B618E" w:rsidP="007B618E">
            <w:pPr>
              <w:outlineLvl w:val="3"/>
              <w:rPr>
                <w:sz w:val="16"/>
                <w:szCs w:val="16"/>
              </w:rPr>
            </w:pPr>
            <w:r w:rsidRPr="00A73E57">
              <w:rPr>
                <w:sz w:val="16"/>
                <w:szCs w:val="16"/>
              </w:rPr>
              <w:t>090</w:t>
            </w:r>
          </w:p>
        </w:tc>
        <w:tc>
          <w:tcPr>
            <w:tcW w:w="1934" w:type="dxa"/>
            <w:tcBorders>
              <w:top w:val="single" w:sz="4" w:space="0" w:color="auto"/>
              <w:left w:val="nil"/>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20249999140000150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124 248,8</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-1 362,5</w:t>
            </w:r>
          </w:p>
        </w:tc>
        <w:tc>
          <w:tcPr>
            <w:tcW w:w="1083" w:type="dxa"/>
            <w:tcBorders>
              <w:top w:val="single" w:sz="4" w:space="0" w:color="000000"/>
              <w:left w:val="nil"/>
              <w:bottom w:val="single" w:sz="4" w:space="0" w:color="000000"/>
              <w:right w:val="single" w:sz="8" w:space="0" w:color="000000"/>
            </w:tcBorders>
            <w:shd w:val="clear" w:color="auto" w:fill="auto"/>
            <w:noWrap/>
            <w:vAlign w:val="bottom"/>
            <w:hideMark/>
          </w:tcPr>
          <w:p w:rsidR="007B618E" w:rsidRPr="00A73E57" w:rsidRDefault="007B618E" w:rsidP="007B618E">
            <w:pPr>
              <w:jc w:val="center"/>
              <w:outlineLvl w:val="3"/>
              <w:rPr>
                <w:sz w:val="16"/>
                <w:szCs w:val="16"/>
              </w:rPr>
            </w:pPr>
            <w:r w:rsidRPr="00A73E57">
              <w:rPr>
                <w:sz w:val="16"/>
                <w:szCs w:val="16"/>
              </w:rPr>
              <w:t>122 886,3</w:t>
            </w:r>
          </w:p>
        </w:tc>
      </w:tr>
      <w:tr w:rsidR="007B618E" w:rsidRPr="00A73E57" w:rsidTr="00480B9C">
        <w:trPr>
          <w:trHeight w:val="480"/>
        </w:trPr>
        <w:tc>
          <w:tcPr>
            <w:tcW w:w="6947"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7B618E" w:rsidRPr="00A73E57" w:rsidRDefault="007B618E" w:rsidP="007B618E">
            <w:pPr>
              <w:outlineLvl w:val="4"/>
              <w:rPr>
                <w:sz w:val="14"/>
                <w:szCs w:val="14"/>
              </w:rPr>
            </w:pPr>
            <w:r w:rsidRPr="00A73E57">
              <w:rPr>
                <w:sz w:val="14"/>
                <w:szCs w:val="14"/>
              </w:rPr>
              <w:t>25-57500-00000-00001</w:t>
            </w:r>
            <w:proofErr w:type="gramStart"/>
            <w:r w:rsidRPr="00A73E57">
              <w:rPr>
                <w:sz w:val="14"/>
                <w:szCs w:val="14"/>
              </w:rPr>
              <w:t xml:space="preserve"> И</w:t>
            </w:r>
            <w:proofErr w:type="gramEnd"/>
            <w:r w:rsidRPr="00A73E57">
              <w:rPr>
                <w:sz w:val="14"/>
                <w:szCs w:val="14"/>
              </w:rPr>
              <w:t xml:space="preserve">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школьных систем образования (Мероприятие 1)             </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54 531,1</w:t>
            </w:r>
          </w:p>
        </w:tc>
        <w:tc>
          <w:tcPr>
            <w:tcW w:w="1326" w:type="dxa"/>
            <w:tcBorders>
              <w:top w:val="single" w:sz="4" w:space="0" w:color="000000"/>
              <w:left w:val="nil"/>
              <w:bottom w:val="single" w:sz="4" w:space="0" w:color="auto"/>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-1 597,3</w:t>
            </w:r>
          </w:p>
        </w:tc>
        <w:tc>
          <w:tcPr>
            <w:tcW w:w="1083"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52 933,8</w:t>
            </w:r>
          </w:p>
        </w:tc>
      </w:tr>
      <w:tr w:rsidR="007B618E" w:rsidRPr="00A73E57" w:rsidTr="00480B9C">
        <w:trPr>
          <w:trHeight w:val="1230"/>
        </w:trPr>
        <w:tc>
          <w:tcPr>
            <w:tcW w:w="6947"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4"/>
              <w:rPr>
                <w:sz w:val="14"/>
                <w:szCs w:val="14"/>
              </w:rPr>
            </w:pPr>
            <w:r w:rsidRPr="00A73E57">
              <w:rPr>
                <w:sz w:val="14"/>
                <w:szCs w:val="14"/>
              </w:rPr>
              <w:t>25-О007-0000-00000</w:t>
            </w:r>
            <w:proofErr w:type="gramStart"/>
            <w:r w:rsidRPr="00A73E57">
              <w:rPr>
                <w:sz w:val="14"/>
                <w:szCs w:val="14"/>
              </w:rPr>
              <w:t xml:space="preserve"> И</w:t>
            </w:r>
            <w:proofErr w:type="gramEnd"/>
            <w:r w:rsidRPr="00A73E57">
              <w:rPr>
                <w:sz w:val="14"/>
                <w:szCs w:val="14"/>
              </w:rPr>
              <w:t xml:space="preserve">ной межбюджетный трансферт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sidRPr="00A73E57">
              <w:rPr>
                <w:sz w:val="14"/>
                <w:szCs w:val="14"/>
              </w:rPr>
              <w:t>песещения</w:t>
            </w:r>
            <w:proofErr w:type="spellEnd"/>
            <w:r w:rsidRPr="00A73E57">
              <w:rPr>
                <w:sz w:val="14"/>
                <w:szCs w:val="14"/>
              </w:rPr>
              <w:t xml:space="preserve"> обучающимися занятий по дополнительным общеобразовательным программам, </w:t>
            </w:r>
            <w:proofErr w:type="gramStart"/>
            <w:r w:rsidRPr="00A73E57">
              <w:rPr>
                <w:sz w:val="14"/>
                <w:szCs w:val="14"/>
              </w:rPr>
              <w:t>реализуемым</w:t>
            </w:r>
            <w:proofErr w:type="gramEnd"/>
            <w:r w:rsidRPr="00A73E57">
              <w:rPr>
                <w:sz w:val="14"/>
                <w:szCs w:val="14"/>
              </w:rPr>
              <w:t xml:space="preserve">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790,0</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234,8</w:t>
            </w:r>
          </w:p>
        </w:tc>
        <w:tc>
          <w:tcPr>
            <w:tcW w:w="1083" w:type="dxa"/>
            <w:tcBorders>
              <w:top w:val="single" w:sz="4" w:space="0" w:color="000000"/>
              <w:left w:val="single" w:sz="4" w:space="0" w:color="auto"/>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4"/>
              <w:rPr>
                <w:sz w:val="14"/>
                <w:szCs w:val="14"/>
              </w:rPr>
            </w:pPr>
            <w:r w:rsidRPr="00A73E57">
              <w:rPr>
                <w:sz w:val="14"/>
                <w:szCs w:val="14"/>
              </w:rPr>
              <w:t>1 024,8</w:t>
            </w:r>
          </w:p>
        </w:tc>
      </w:tr>
      <w:tr w:rsidR="007B618E" w:rsidRPr="00A73E57" w:rsidTr="00893237">
        <w:trPr>
          <w:trHeight w:val="226"/>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0"/>
              <w:rPr>
                <w:iCs/>
                <w:sz w:val="18"/>
                <w:szCs w:val="18"/>
              </w:rPr>
            </w:pPr>
            <w:r w:rsidRPr="00A73E57">
              <w:rPr>
                <w:iCs/>
                <w:sz w:val="18"/>
                <w:szCs w:val="18"/>
              </w:rPr>
              <w:t xml:space="preserve">ПРОЧИЕ БЕЗВОЗМЕЗДНЫЕ ПОСТУПЛЕНИЯ            </w:t>
            </w:r>
          </w:p>
        </w:tc>
        <w:tc>
          <w:tcPr>
            <w:tcW w:w="1934" w:type="dxa"/>
            <w:tcBorders>
              <w:top w:val="single" w:sz="4" w:space="0" w:color="auto"/>
              <w:left w:val="nil"/>
              <w:bottom w:val="single" w:sz="4" w:space="0" w:color="000000"/>
              <w:right w:val="nil"/>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20700000000000000</w:t>
            </w:r>
          </w:p>
        </w:tc>
        <w:tc>
          <w:tcPr>
            <w:tcW w:w="1134"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268,3</w:t>
            </w:r>
          </w:p>
        </w:tc>
        <w:tc>
          <w:tcPr>
            <w:tcW w:w="1326" w:type="dxa"/>
            <w:tcBorders>
              <w:top w:val="single" w:sz="4" w:space="0" w:color="auto"/>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0,0</w:t>
            </w:r>
          </w:p>
        </w:tc>
        <w:tc>
          <w:tcPr>
            <w:tcW w:w="1083"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268,3</w:t>
            </w:r>
          </w:p>
        </w:tc>
      </w:tr>
      <w:tr w:rsidR="007B618E" w:rsidRPr="00A73E57" w:rsidTr="00893237">
        <w:trPr>
          <w:trHeight w:val="786"/>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0"/>
              <w:rPr>
                <w:iCs/>
                <w:sz w:val="18"/>
                <w:szCs w:val="18"/>
              </w:rPr>
            </w:pPr>
            <w:r w:rsidRPr="00A73E57">
              <w:rPr>
                <w:iCs/>
                <w:sz w:val="18"/>
                <w:szCs w:val="18"/>
              </w:rPr>
              <w:t xml:space="preserve">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w:t>
            </w:r>
          </w:p>
        </w:tc>
        <w:tc>
          <w:tcPr>
            <w:tcW w:w="1934" w:type="dxa"/>
            <w:tcBorders>
              <w:top w:val="single" w:sz="4" w:space="0" w:color="000000"/>
              <w:left w:val="nil"/>
              <w:bottom w:val="single" w:sz="4" w:space="0" w:color="000000"/>
              <w:right w:val="nil"/>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21800000000000000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19,7</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0,0</w:t>
            </w:r>
          </w:p>
        </w:tc>
        <w:tc>
          <w:tcPr>
            <w:tcW w:w="1083"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19,7</w:t>
            </w:r>
          </w:p>
        </w:tc>
      </w:tr>
      <w:tr w:rsidR="007B618E" w:rsidRPr="00A73E57" w:rsidTr="00480B9C">
        <w:trPr>
          <w:trHeight w:val="555"/>
        </w:trPr>
        <w:tc>
          <w:tcPr>
            <w:tcW w:w="501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B618E" w:rsidRPr="00A73E57" w:rsidRDefault="007B618E" w:rsidP="007B618E">
            <w:pPr>
              <w:outlineLvl w:val="0"/>
              <w:rPr>
                <w:iCs/>
                <w:sz w:val="18"/>
                <w:szCs w:val="18"/>
              </w:rPr>
            </w:pPr>
            <w:r w:rsidRPr="00A73E57">
              <w:rPr>
                <w:iCs/>
                <w:sz w:val="18"/>
                <w:szCs w:val="18"/>
              </w:rPr>
              <w:t>ВОЗВРАТ ОСТАТКОВ СУБСИДИЙ, СУБВЕНЦИЙ И ИНЫХ МЕЖБЮДЖЕТНЫХ ТРАНСФЕРТОВ, ИМЕЮЩИХ ЦЕЛЕВОЕ НАЗНАЧЕНИЕ, ПРОШЛЫХ ЛЕТ</w:t>
            </w:r>
          </w:p>
        </w:tc>
        <w:tc>
          <w:tcPr>
            <w:tcW w:w="1934" w:type="dxa"/>
            <w:tcBorders>
              <w:top w:val="single" w:sz="4" w:space="0" w:color="000000"/>
              <w:left w:val="nil"/>
              <w:bottom w:val="single" w:sz="4" w:space="0" w:color="000000"/>
              <w:right w:val="nil"/>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21900000000000000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-2496,1</w:t>
            </w:r>
          </w:p>
        </w:tc>
        <w:tc>
          <w:tcPr>
            <w:tcW w:w="1326"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0,0</w:t>
            </w:r>
          </w:p>
        </w:tc>
        <w:tc>
          <w:tcPr>
            <w:tcW w:w="1083" w:type="dxa"/>
            <w:tcBorders>
              <w:top w:val="single" w:sz="4" w:space="0" w:color="000000"/>
              <w:left w:val="nil"/>
              <w:bottom w:val="single" w:sz="4" w:space="0" w:color="000000"/>
              <w:right w:val="single" w:sz="4" w:space="0" w:color="000000"/>
            </w:tcBorders>
            <w:shd w:val="clear" w:color="auto" w:fill="auto"/>
            <w:noWrap/>
            <w:vAlign w:val="bottom"/>
            <w:hideMark/>
          </w:tcPr>
          <w:p w:rsidR="007B618E" w:rsidRPr="00A73E57" w:rsidRDefault="007B618E" w:rsidP="007B618E">
            <w:pPr>
              <w:jc w:val="center"/>
              <w:outlineLvl w:val="0"/>
              <w:rPr>
                <w:iCs/>
                <w:sz w:val="18"/>
                <w:szCs w:val="18"/>
              </w:rPr>
            </w:pPr>
            <w:r w:rsidRPr="00A73E57">
              <w:rPr>
                <w:iCs/>
                <w:sz w:val="18"/>
                <w:szCs w:val="18"/>
              </w:rPr>
              <w:t>-2496,1</w:t>
            </w:r>
          </w:p>
        </w:tc>
      </w:tr>
    </w:tbl>
    <w:p w:rsidR="00D10637" w:rsidRDefault="00D10637" w:rsidP="00480B9C">
      <w:pPr>
        <w:jc w:val="center"/>
        <w:rPr>
          <w:i/>
          <w:sz w:val="28"/>
          <w:szCs w:val="28"/>
        </w:rPr>
      </w:pPr>
    </w:p>
    <w:p w:rsidR="00480B9C" w:rsidRPr="00191663" w:rsidRDefault="00480B9C" w:rsidP="00480B9C">
      <w:pPr>
        <w:jc w:val="center"/>
        <w:rPr>
          <w:i/>
          <w:sz w:val="28"/>
          <w:szCs w:val="28"/>
        </w:rPr>
      </w:pPr>
      <w:r w:rsidRPr="00191663">
        <w:rPr>
          <w:i/>
          <w:sz w:val="28"/>
          <w:szCs w:val="28"/>
        </w:rPr>
        <w:t>С учетом вносимых изменений доходная часть бюджета на 2025 год составит – 1</w:t>
      </w:r>
      <w:r>
        <w:rPr>
          <w:i/>
          <w:sz w:val="28"/>
          <w:szCs w:val="28"/>
        </w:rPr>
        <w:t> 357 786,1</w:t>
      </w:r>
      <w:r w:rsidRPr="00191663">
        <w:rPr>
          <w:i/>
          <w:sz w:val="28"/>
          <w:szCs w:val="28"/>
        </w:rPr>
        <w:t xml:space="preserve">  тыс. рублей.</w:t>
      </w:r>
      <w:r w:rsidRPr="00191663">
        <w:rPr>
          <w:bCs/>
          <w:i/>
          <w:sz w:val="28"/>
          <w:szCs w:val="28"/>
        </w:rPr>
        <w:t xml:space="preserve"> </w:t>
      </w:r>
    </w:p>
    <w:p w:rsidR="00480B9C" w:rsidRDefault="00480B9C" w:rsidP="00480B9C">
      <w:pPr>
        <w:jc w:val="center"/>
        <w:rPr>
          <w:b/>
          <w:i/>
          <w:sz w:val="28"/>
          <w:szCs w:val="28"/>
        </w:rPr>
      </w:pPr>
      <w:r w:rsidRPr="00191663">
        <w:rPr>
          <w:i/>
          <w:sz w:val="28"/>
          <w:szCs w:val="28"/>
        </w:rPr>
        <w:t>Доходная часть бюджета на 2026–2027 годы без изменений.</w:t>
      </w:r>
    </w:p>
    <w:p w:rsidR="003B18D9" w:rsidRPr="00191663" w:rsidRDefault="003B18D9" w:rsidP="003B18D9">
      <w:pPr>
        <w:jc w:val="center"/>
        <w:rPr>
          <w:b/>
          <w:i/>
          <w:sz w:val="28"/>
          <w:szCs w:val="28"/>
        </w:rPr>
      </w:pPr>
    </w:p>
    <w:p w:rsidR="003B18D9" w:rsidRDefault="003B18D9" w:rsidP="003B18D9">
      <w:pPr>
        <w:ind w:left="180" w:firstLine="540"/>
        <w:jc w:val="center"/>
        <w:rPr>
          <w:b/>
          <w:sz w:val="28"/>
          <w:szCs w:val="28"/>
        </w:rPr>
      </w:pPr>
      <w:r w:rsidRPr="00191663">
        <w:rPr>
          <w:b/>
          <w:sz w:val="28"/>
          <w:szCs w:val="28"/>
        </w:rPr>
        <w:t>В части расходов предлагается</w:t>
      </w:r>
    </w:p>
    <w:p w:rsidR="00D10637" w:rsidRPr="00191663" w:rsidRDefault="00D10637" w:rsidP="003B18D9">
      <w:pPr>
        <w:ind w:left="180" w:firstLine="540"/>
        <w:jc w:val="center"/>
        <w:rPr>
          <w:b/>
          <w:sz w:val="28"/>
          <w:szCs w:val="28"/>
        </w:rPr>
      </w:pPr>
    </w:p>
    <w:p w:rsidR="008530B5" w:rsidRDefault="0078772D" w:rsidP="008530B5">
      <w:pPr>
        <w:ind w:firstLine="709"/>
        <w:jc w:val="both"/>
        <w:rPr>
          <w:sz w:val="28"/>
          <w:szCs w:val="28"/>
        </w:rPr>
      </w:pPr>
      <w:r>
        <w:rPr>
          <w:sz w:val="28"/>
          <w:szCs w:val="28"/>
        </w:rPr>
        <w:t>3</w:t>
      </w:r>
      <w:r w:rsidR="008530B5" w:rsidRPr="008530B5">
        <w:rPr>
          <w:sz w:val="28"/>
          <w:szCs w:val="28"/>
        </w:rPr>
        <w:t xml:space="preserve">) В части расходов на 2025 год предлагаются следующие изменения </w:t>
      </w:r>
      <w:proofErr w:type="gramStart"/>
      <w:r w:rsidR="008530B5" w:rsidRPr="008530B5">
        <w:rPr>
          <w:sz w:val="28"/>
          <w:szCs w:val="28"/>
        </w:rPr>
        <w:t>согласно</w:t>
      </w:r>
      <w:proofErr w:type="gramEnd"/>
      <w:r w:rsidR="008530B5" w:rsidRPr="008530B5">
        <w:rPr>
          <w:sz w:val="28"/>
          <w:szCs w:val="28"/>
        </w:rPr>
        <w:t xml:space="preserve"> представленн</w:t>
      </w:r>
      <w:r w:rsidR="00763C05">
        <w:rPr>
          <w:sz w:val="28"/>
          <w:szCs w:val="28"/>
        </w:rPr>
        <w:t>ой</w:t>
      </w:r>
      <w:r w:rsidR="008530B5" w:rsidRPr="008530B5">
        <w:rPr>
          <w:sz w:val="28"/>
          <w:szCs w:val="28"/>
        </w:rPr>
        <w:t xml:space="preserve"> таблиц</w:t>
      </w:r>
      <w:r w:rsidR="00763C05">
        <w:rPr>
          <w:sz w:val="28"/>
          <w:szCs w:val="28"/>
        </w:rPr>
        <w:t>ы</w:t>
      </w:r>
      <w:r w:rsidR="00473016">
        <w:rPr>
          <w:sz w:val="28"/>
          <w:szCs w:val="28"/>
        </w:rPr>
        <w:t xml:space="preserve"> (Приложение)</w:t>
      </w:r>
      <w:r w:rsidR="008530B5" w:rsidRPr="008530B5">
        <w:rPr>
          <w:sz w:val="28"/>
          <w:szCs w:val="28"/>
        </w:rPr>
        <w:t xml:space="preserve">. </w:t>
      </w:r>
    </w:p>
    <w:p w:rsidR="00763C05" w:rsidRPr="008530B5" w:rsidRDefault="00763C05" w:rsidP="008530B5">
      <w:pPr>
        <w:ind w:firstLine="709"/>
        <w:jc w:val="both"/>
        <w:rPr>
          <w:sz w:val="28"/>
          <w:szCs w:val="28"/>
        </w:rPr>
      </w:pPr>
    </w:p>
    <w:p w:rsidR="003F74B9" w:rsidRPr="001403C1" w:rsidRDefault="003F74B9" w:rsidP="001403C1">
      <w:pPr>
        <w:jc w:val="center"/>
        <w:rPr>
          <w:b/>
          <w:sz w:val="26"/>
          <w:szCs w:val="26"/>
        </w:rPr>
      </w:pPr>
      <w:r w:rsidRPr="001403C1">
        <w:rPr>
          <w:b/>
          <w:bCs/>
          <w:color w:val="000000"/>
          <w:sz w:val="26"/>
          <w:szCs w:val="26"/>
        </w:rPr>
        <w:t xml:space="preserve">Распределение средств </w:t>
      </w:r>
      <w:r w:rsidRPr="001403C1">
        <w:rPr>
          <w:b/>
          <w:sz w:val="26"/>
          <w:szCs w:val="26"/>
        </w:rPr>
        <w:t xml:space="preserve">дорожного фонда Котласского муниципального округа Архангельской области </w:t>
      </w:r>
      <w:r w:rsidRPr="001403C1">
        <w:rPr>
          <w:b/>
          <w:bCs/>
          <w:color w:val="000000"/>
          <w:sz w:val="26"/>
          <w:szCs w:val="26"/>
        </w:rPr>
        <w:t>на 2025 год</w:t>
      </w:r>
    </w:p>
    <w:p w:rsidR="003F74B9" w:rsidRPr="00F354A1" w:rsidRDefault="003F74B9" w:rsidP="003F74B9">
      <w:pPr>
        <w:jc w:val="right"/>
        <w:rPr>
          <w:rFonts w:ascii="Times New Roman CYR" w:hAnsi="Times New Roman CYR"/>
          <w:sz w:val="20"/>
          <w:szCs w:val="20"/>
        </w:rPr>
      </w:pPr>
      <w:r w:rsidRPr="00F354A1">
        <w:rPr>
          <w:sz w:val="20"/>
          <w:szCs w:val="20"/>
        </w:rPr>
        <w:t xml:space="preserve">тыс. рублей </w:t>
      </w:r>
    </w:p>
    <w:tbl>
      <w:tblPr>
        <w:tblW w:w="10348" w:type="dxa"/>
        <w:tblInd w:w="108" w:type="dxa"/>
        <w:tblLayout w:type="fixed"/>
        <w:tblLook w:val="04A0"/>
      </w:tblPr>
      <w:tblGrid>
        <w:gridCol w:w="359"/>
        <w:gridCol w:w="2618"/>
        <w:gridCol w:w="992"/>
        <w:gridCol w:w="1134"/>
        <w:gridCol w:w="993"/>
        <w:gridCol w:w="1134"/>
        <w:gridCol w:w="992"/>
        <w:gridCol w:w="850"/>
        <w:gridCol w:w="1276"/>
      </w:tblGrid>
      <w:tr w:rsidR="00BD054D" w:rsidTr="001635D5">
        <w:trPr>
          <w:trHeight w:val="375"/>
        </w:trPr>
        <w:tc>
          <w:tcPr>
            <w:tcW w:w="29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rPr>
                <w:color w:val="000000"/>
                <w:sz w:val="18"/>
                <w:szCs w:val="18"/>
              </w:rPr>
            </w:pPr>
            <w:r>
              <w:rPr>
                <w:color w:val="000000"/>
                <w:sz w:val="18"/>
                <w:szCs w:val="18"/>
              </w:rPr>
              <w:t>Наименование главных распорядителей средств бюджета Котласского муниципального округа и направления расходов</w:t>
            </w:r>
          </w:p>
        </w:tc>
        <w:tc>
          <w:tcPr>
            <w:tcW w:w="2126" w:type="dxa"/>
            <w:gridSpan w:val="2"/>
            <w:tcBorders>
              <w:top w:val="single" w:sz="4" w:space="0" w:color="auto"/>
              <w:left w:val="single" w:sz="4" w:space="0" w:color="auto"/>
              <w:bottom w:val="single" w:sz="4" w:space="0" w:color="auto"/>
              <w:right w:val="single" w:sz="4" w:space="0" w:color="auto"/>
            </w:tcBorders>
          </w:tcPr>
          <w:p w:rsidR="00BD054D" w:rsidRDefault="00BD054D" w:rsidP="00BD054D">
            <w:pPr>
              <w:jc w:val="center"/>
              <w:rPr>
                <w:b/>
                <w:bCs/>
                <w:color w:val="000000"/>
                <w:sz w:val="28"/>
                <w:szCs w:val="28"/>
              </w:rPr>
            </w:pPr>
            <w:r>
              <w:rPr>
                <w:b/>
                <w:bCs/>
                <w:color w:val="000000"/>
                <w:sz w:val="28"/>
                <w:szCs w:val="28"/>
              </w:rPr>
              <w:t>2025 год</w:t>
            </w:r>
          </w:p>
          <w:p w:rsidR="00BD054D" w:rsidRDefault="00BD054D" w:rsidP="00BD054D">
            <w:pPr>
              <w:jc w:val="center"/>
              <w:rPr>
                <w:b/>
                <w:bCs/>
                <w:color w:val="000000"/>
                <w:sz w:val="22"/>
                <w:szCs w:val="22"/>
              </w:rPr>
            </w:pPr>
            <w:r>
              <w:rPr>
                <w:bCs/>
                <w:color w:val="000000"/>
                <w:sz w:val="18"/>
                <w:szCs w:val="18"/>
              </w:rPr>
              <w:t>Решения</w:t>
            </w:r>
            <w:r w:rsidRPr="00162C4A">
              <w:rPr>
                <w:bCs/>
                <w:color w:val="000000"/>
                <w:sz w:val="18"/>
                <w:szCs w:val="18"/>
              </w:rPr>
              <w:t xml:space="preserve"> СД от </w:t>
            </w:r>
            <w:r>
              <w:rPr>
                <w:bCs/>
                <w:color w:val="000000"/>
                <w:sz w:val="18"/>
                <w:szCs w:val="18"/>
              </w:rPr>
              <w:t>12</w:t>
            </w:r>
            <w:r w:rsidRPr="00162C4A">
              <w:rPr>
                <w:bCs/>
                <w:color w:val="000000"/>
                <w:sz w:val="18"/>
                <w:szCs w:val="18"/>
              </w:rPr>
              <w:t>.0</w:t>
            </w:r>
            <w:r>
              <w:rPr>
                <w:bCs/>
                <w:color w:val="000000"/>
                <w:sz w:val="18"/>
                <w:szCs w:val="18"/>
              </w:rPr>
              <w:t>9</w:t>
            </w:r>
            <w:r w:rsidRPr="00162C4A">
              <w:rPr>
                <w:bCs/>
                <w:color w:val="000000"/>
                <w:sz w:val="18"/>
                <w:szCs w:val="18"/>
              </w:rPr>
              <w:t>.2025</w:t>
            </w:r>
          </w:p>
        </w:tc>
        <w:tc>
          <w:tcPr>
            <w:tcW w:w="2127" w:type="dxa"/>
            <w:gridSpan w:val="2"/>
            <w:tcBorders>
              <w:top w:val="single" w:sz="4" w:space="0" w:color="auto"/>
              <w:left w:val="single" w:sz="4" w:space="0" w:color="auto"/>
              <w:bottom w:val="single" w:sz="4" w:space="0" w:color="auto"/>
              <w:right w:val="single" w:sz="4" w:space="0" w:color="auto"/>
            </w:tcBorders>
          </w:tcPr>
          <w:p w:rsidR="00BD054D" w:rsidRDefault="00BD054D" w:rsidP="00BD054D">
            <w:pPr>
              <w:jc w:val="center"/>
              <w:rPr>
                <w:b/>
                <w:bCs/>
                <w:color w:val="000000"/>
                <w:sz w:val="28"/>
                <w:szCs w:val="28"/>
              </w:rPr>
            </w:pPr>
            <w:r>
              <w:rPr>
                <w:b/>
                <w:bCs/>
                <w:color w:val="000000"/>
                <w:sz w:val="28"/>
                <w:szCs w:val="28"/>
              </w:rPr>
              <w:t>2025 год</w:t>
            </w:r>
          </w:p>
          <w:p w:rsidR="00BD054D" w:rsidRDefault="00BD054D" w:rsidP="00BD054D">
            <w:pPr>
              <w:jc w:val="center"/>
              <w:rPr>
                <w:b/>
                <w:bCs/>
                <w:color w:val="000000"/>
                <w:sz w:val="22"/>
                <w:szCs w:val="22"/>
              </w:rPr>
            </w:pPr>
            <w:r>
              <w:rPr>
                <w:bCs/>
                <w:color w:val="000000"/>
                <w:sz w:val="18"/>
                <w:szCs w:val="18"/>
              </w:rPr>
              <w:t>Проект решения</w:t>
            </w:r>
            <w:r w:rsidRPr="00162C4A">
              <w:rPr>
                <w:bCs/>
                <w:color w:val="000000"/>
                <w:sz w:val="18"/>
                <w:szCs w:val="18"/>
              </w:rPr>
              <w:t xml:space="preserve"> СД от </w:t>
            </w:r>
            <w:r>
              <w:rPr>
                <w:bCs/>
                <w:color w:val="000000"/>
                <w:sz w:val="18"/>
                <w:szCs w:val="18"/>
              </w:rPr>
              <w:t>24.10</w:t>
            </w:r>
            <w:r w:rsidRPr="00162C4A">
              <w:rPr>
                <w:bCs/>
                <w:color w:val="000000"/>
                <w:sz w:val="18"/>
                <w:szCs w:val="18"/>
              </w:rPr>
              <w:t>.2025</w:t>
            </w:r>
          </w:p>
        </w:tc>
        <w:tc>
          <w:tcPr>
            <w:tcW w:w="1842" w:type="dxa"/>
            <w:gridSpan w:val="2"/>
            <w:tcBorders>
              <w:top w:val="single" w:sz="4" w:space="0" w:color="auto"/>
              <w:left w:val="single" w:sz="4" w:space="0" w:color="auto"/>
              <w:bottom w:val="single" w:sz="4" w:space="0" w:color="auto"/>
              <w:right w:val="single" w:sz="4" w:space="0" w:color="auto"/>
            </w:tcBorders>
          </w:tcPr>
          <w:p w:rsidR="00BD054D" w:rsidRPr="00162C4A" w:rsidRDefault="00BD054D" w:rsidP="00BD054D">
            <w:pPr>
              <w:jc w:val="center"/>
              <w:rPr>
                <w:b/>
                <w:bCs/>
                <w:color w:val="000000"/>
                <w:sz w:val="22"/>
                <w:szCs w:val="22"/>
              </w:rPr>
            </w:pPr>
            <w:r>
              <w:rPr>
                <w:b/>
                <w:bCs/>
                <w:color w:val="000000"/>
                <w:sz w:val="22"/>
                <w:szCs w:val="22"/>
              </w:rPr>
              <w:t>Отклоне</w:t>
            </w:r>
            <w:r w:rsidRPr="00162C4A">
              <w:rPr>
                <w:b/>
                <w:bCs/>
                <w:color w:val="000000"/>
                <w:sz w:val="22"/>
                <w:szCs w:val="22"/>
              </w:rPr>
              <w:t>ние</w:t>
            </w:r>
          </w:p>
        </w:tc>
        <w:tc>
          <w:tcPr>
            <w:tcW w:w="1276" w:type="dxa"/>
            <w:tcBorders>
              <w:top w:val="single" w:sz="4" w:space="0" w:color="auto"/>
              <w:left w:val="single" w:sz="4" w:space="0" w:color="auto"/>
              <w:bottom w:val="single" w:sz="4" w:space="0" w:color="auto"/>
              <w:right w:val="single" w:sz="4" w:space="0" w:color="auto"/>
            </w:tcBorders>
            <w:vAlign w:val="center"/>
          </w:tcPr>
          <w:p w:rsidR="00BD054D" w:rsidRPr="00162C4A" w:rsidRDefault="00BD054D" w:rsidP="00BD054D">
            <w:pPr>
              <w:jc w:val="center"/>
              <w:rPr>
                <w:b/>
                <w:bCs/>
                <w:color w:val="000000"/>
                <w:sz w:val="22"/>
                <w:szCs w:val="22"/>
              </w:rPr>
            </w:pPr>
            <w:proofErr w:type="spellStart"/>
            <w:proofErr w:type="gramStart"/>
            <w:r w:rsidRPr="00162C4A">
              <w:rPr>
                <w:b/>
                <w:bCs/>
                <w:color w:val="000000"/>
                <w:sz w:val="22"/>
                <w:szCs w:val="22"/>
              </w:rPr>
              <w:t>Поясне</w:t>
            </w:r>
            <w:r w:rsidR="001635D5">
              <w:rPr>
                <w:b/>
                <w:bCs/>
                <w:color w:val="000000"/>
                <w:sz w:val="22"/>
                <w:szCs w:val="22"/>
              </w:rPr>
              <w:t>-</w:t>
            </w:r>
            <w:r w:rsidRPr="00162C4A">
              <w:rPr>
                <w:b/>
                <w:bCs/>
                <w:color w:val="000000"/>
                <w:sz w:val="22"/>
                <w:szCs w:val="22"/>
              </w:rPr>
              <w:t>ния</w:t>
            </w:r>
            <w:proofErr w:type="spellEnd"/>
            <w:proofErr w:type="gramEnd"/>
          </w:p>
        </w:tc>
      </w:tr>
      <w:tr w:rsidR="00BD054D" w:rsidTr="001635D5">
        <w:trPr>
          <w:trHeight w:val="363"/>
        </w:trPr>
        <w:tc>
          <w:tcPr>
            <w:tcW w:w="2977" w:type="dxa"/>
            <w:gridSpan w:val="2"/>
            <w:vMerge/>
            <w:tcBorders>
              <w:top w:val="single" w:sz="4" w:space="0" w:color="auto"/>
              <w:left w:val="single" w:sz="4" w:space="0" w:color="auto"/>
              <w:bottom w:val="single" w:sz="4" w:space="0" w:color="auto"/>
              <w:right w:val="single" w:sz="4" w:space="0" w:color="auto"/>
            </w:tcBorders>
            <w:vAlign w:val="center"/>
            <w:hideMark/>
          </w:tcPr>
          <w:p w:rsidR="00BD054D" w:rsidRDefault="00BD054D" w:rsidP="00BD054D">
            <w:pPr>
              <w:rPr>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proofErr w:type="spellStart"/>
            <w:proofErr w:type="gramStart"/>
            <w:r>
              <w:rPr>
                <w:color w:val="000000"/>
                <w:sz w:val="18"/>
                <w:szCs w:val="18"/>
              </w:rPr>
              <w:t>Област</w:t>
            </w:r>
            <w:r w:rsidR="000733BC">
              <w:rPr>
                <w:color w:val="000000"/>
                <w:sz w:val="18"/>
                <w:szCs w:val="18"/>
              </w:rPr>
              <w:t>-</w:t>
            </w:r>
            <w:r>
              <w:rPr>
                <w:color w:val="000000"/>
                <w:sz w:val="18"/>
                <w:szCs w:val="18"/>
              </w:rPr>
              <w:t>ной</w:t>
            </w:r>
            <w:proofErr w:type="spellEnd"/>
            <w:proofErr w:type="gramEnd"/>
            <w:r>
              <w:rPr>
                <w:color w:val="000000"/>
                <w:sz w:val="18"/>
                <w:szCs w:val="18"/>
              </w:rPr>
              <w:t xml:space="preserve"> бюджет</w:t>
            </w:r>
          </w:p>
        </w:tc>
        <w:tc>
          <w:tcPr>
            <w:tcW w:w="1134"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r>
              <w:rPr>
                <w:color w:val="000000"/>
                <w:sz w:val="18"/>
                <w:szCs w:val="18"/>
              </w:rPr>
              <w:t>Местный бюджет</w:t>
            </w:r>
          </w:p>
        </w:tc>
        <w:tc>
          <w:tcPr>
            <w:tcW w:w="993"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proofErr w:type="spellStart"/>
            <w:proofErr w:type="gramStart"/>
            <w:r>
              <w:rPr>
                <w:color w:val="000000"/>
                <w:sz w:val="18"/>
                <w:szCs w:val="18"/>
              </w:rPr>
              <w:t>Област</w:t>
            </w:r>
            <w:r w:rsidR="000733BC">
              <w:rPr>
                <w:color w:val="000000"/>
                <w:sz w:val="18"/>
                <w:szCs w:val="18"/>
              </w:rPr>
              <w:t>-</w:t>
            </w:r>
            <w:r>
              <w:rPr>
                <w:color w:val="000000"/>
                <w:sz w:val="18"/>
                <w:szCs w:val="18"/>
              </w:rPr>
              <w:t>ной</w:t>
            </w:r>
            <w:proofErr w:type="spellEnd"/>
            <w:proofErr w:type="gramEnd"/>
            <w:r>
              <w:rPr>
                <w:color w:val="000000"/>
                <w:sz w:val="18"/>
                <w:szCs w:val="18"/>
              </w:rPr>
              <w:t xml:space="preserve"> бюджет</w:t>
            </w:r>
          </w:p>
        </w:tc>
        <w:tc>
          <w:tcPr>
            <w:tcW w:w="1134"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r>
              <w:rPr>
                <w:color w:val="000000"/>
                <w:sz w:val="18"/>
                <w:szCs w:val="18"/>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proofErr w:type="spellStart"/>
            <w:proofErr w:type="gramStart"/>
            <w:r>
              <w:rPr>
                <w:color w:val="000000"/>
                <w:sz w:val="18"/>
                <w:szCs w:val="18"/>
              </w:rPr>
              <w:t>Област</w:t>
            </w:r>
            <w:r w:rsidR="000733BC">
              <w:rPr>
                <w:color w:val="000000"/>
                <w:sz w:val="18"/>
                <w:szCs w:val="18"/>
              </w:rPr>
              <w:t>-</w:t>
            </w:r>
            <w:r>
              <w:rPr>
                <w:color w:val="000000"/>
                <w:sz w:val="18"/>
                <w:szCs w:val="18"/>
              </w:rPr>
              <w:t>ной</w:t>
            </w:r>
            <w:proofErr w:type="spellEnd"/>
            <w:proofErr w:type="gramEnd"/>
            <w:r>
              <w:rPr>
                <w:color w:val="000000"/>
                <w:sz w:val="18"/>
                <w:szCs w:val="18"/>
              </w:rPr>
              <w:t xml:space="preserve">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BD054D" w:rsidRDefault="00BD054D" w:rsidP="00BD054D">
            <w:pPr>
              <w:jc w:val="center"/>
              <w:rPr>
                <w:color w:val="000000"/>
                <w:sz w:val="18"/>
                <w:szCs w:val="18"/>
              </w:rPr>
            </w:pPr>
            <w:proofErr w:type="spellStart"/>
            <w:proofErr w:type="gramStart"/>
            <w:r>
              <w:rPr>
                <w:color w:val="000000"/>
                <w:sz w:val="18"/>
                <w:szCs w:val="18"/>
              </w:rPr>
              <w:t>Мест</w:t>
            </w:r>
            <w:r w:rsidR="000733BC">
              <w:rPr>
                <w:color w:val="000000"/>
                <w:sz w:val="18"/>
                <w:szCs w:val="18"/>
              </w:rPr>
              <w:t>-</w:t>
            </w:r>
            <w:r>
              <w:rPr>
                <w:color w:val="000000"/>
                <w:sz w:val="18"/>
                <w:szCs w:val="18"/>
              </w:rPr>
              <w:t>ный</w:t>
            </w:r>
            <w:proofErr w:type="spellEnd"/>
            <w:proofErr w:type="gramEnd"/>
            <w:r>
              <w:rPr>
                <w:color w:val="000000"/>
                <w:sz w:val="18"/>
                <w:szCs w:val="18"/>
              </w:rPr>
              <w:t xml:space="preserve"> бюджет</w:t>
            </w:r>
          </w:p>
        </w:tc>
        <w:tc>
          <w:tcPr>
            <w:tcW w:w="1276"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color w:val="000000"/>
                <w:sz w:val="18"/>
                <w:szCs w:val="18"/>
              </w:rPr>
            </w:pPr>
          </w:p>
        </w:tc>
      </w:tr>
      <w:tr w:rsidR="00BD054D" w:rsidTr="001635D5">
        <w:trPr>
          <w:trHeight w:val="146"/>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rPr>
                <w:b/>
                <w:bCs/>
                <w:color w:val="000000"/>
              </w:rPr>
            </w:pPr>
            <w:r>
              <w:rPr>
                <w:b/>
                <w:bCs/>
                <w:color w:val="000000"/>
              </w:rPr>
              <w:t>I. Программные расходы</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Pr="00317B17" w:rsidRDefault="00BD054D" w:rsidP="00BD054D">
            <w:pPr>
              <w:jc w:val="center"/>
              <w:rPr>
                <w:b/>
                <w:bCs/>
                <w:color w:val="000000"/>
              </w:rPr>
            </w:pPr>
            <w:r w:rsidRPr="00317B17">
              <w:rPr>
                <w:b/>
                <w:bCs/>
                <w:color w:val="000000"/>
              </w:rPr>
              <w:t>4</w:t>
            </w:r>
            <w:r>
              <w:rPr>
                <w:b/>
                <w:bCs/>
                <w:color w:val="000000"/>
              </w:rPr>
              <w:t>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17B17" w:rsidRDefault="00BD054D" w:rsidP="00BD054D">
            <w:pPr>
              <w:jc w:val="center"/>
              <w:rPr>
                <w:b/>
                <w:bCs/>
                <w:color w:val="000000"/>
              </w:rPr>
            </w:pPr>
            <w:r w:rsidRPr="00317B17">
              <w:rPr>
                <w:b/>
                <w:bCs/>
                <w:color w:val="000000"/>
              </w:rPr>
              <w:t>66 792,2</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Pr="00317B17" w:rsidRDefault="00BD054D" w:rsidP="00BD054D">
            <w:pPr>
              <w:jc w:val="center"/>
              <w:rPr>
                <w:b/>
                <w:bCs/>
                <w:color w:val="000000"/>
              </w:rPr>
            </w:pPr>
            <w:r w:rsidRPr="00317B17">
              <w:rPr>
                <w:b/>
                <w:bCs/>
                <w:color w:val="000000"/>
              </w:rPr>
              <w:t>4</w:t>
            </w:r>
            <w:r>
              <w:rPr>
                <w:b/>
                <w:bCs/>
                <w:color w:val="000000"/>
              </w:rPr>
              <w:t>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17B17" w:rsidRDefault="00BD054D" w:rsidP="00BD054D">
            <w:pPr>
              <w:jc w:val="center"/>
              <w:rPr>
                <w:b/>
                <w:bCs/>
                <w:color w:val="000000"/>
              </w:rPr>
            </w:pPr>
            <w:r w:rsidRPr="00317B17">
              <w:rPr>
                <w:b/>
                <w:bCs/>
                <w:color w:val="000000"/>
              </w:rPr>
              <w:t>66 792,2</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DB2054" w:rsidRDefault="00BD054D" w:rsidP="00BD054D">
            <w:pPr>
              <w:jc w:val="center"/>
              <w:rPr>
                <w:b/>
                <w:bCs/>
                <w:color w:val="000000"/>
              </w:rPr>
            </w:pPr>
            <w:r>
              <w:rPr>
                <w:b/>
                <w:bCs/>
                <w:color w:val="00000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B2054" w:rsidRDefault="00BD054D" w:rsidP="00BD054D">
            <w:pPr>
              <w:jc w:val="center"/>
              <w:rPr>
                <w:b/>
                <w:bCs/>
                <w:color w:val="000000"/>
              </w:rPr>
            </w:pPr>
            <w:r>
              <w:rPr>
                <w:b/>
                <w:bCs/>
                <w:color w:val="000000"/>
              </w:rPr>
              <w:t>0,0</w:t>
            </w:r>
          </w:p>
        </w:tc>
        <w:tc>
          <w:tcPr>
            <w:tcW w:w="1276"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b/>
                <w:bCs/>
                <w:color w:val="000000"/>
              </w:rPr>
            </w:pPr>
          </w:p>
        </w:tc>
      </w:tr>
      <w:tr w:rsidR="00BD054D" w:rsidTr="00F354A1">
        <w:trPr>
          <w:trHeight w:val="60"/>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rPr>
                <w:b/>
                <w:bCs/>
                <w:color w:val="000000"/>
                <w:sz w:val="20"/>
                <w:szCs w:val="20"/>
              </w:rPr>
            </w:pPr>
            <w:r>
              <w:rPr>
                <w:b/>
                <w:bCs/>
                <w:color w:val="000000"/>
                <w:sz w:val="20"/>
                <w:szCs w:val="20"/>
              </w:rPr>
              <w:t>Муниципальная программа «Развитие дорожного хозяйства и транспортной инфраструктуры Котласского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rPr>
            </w:pPr>
            <w:r>
              <w:rPr>
                <w:b/>
                <w:bCs/>
                <w:color w:val="000000"/>
              </w:rPr>
              <w:t>0,0</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rPr>
            </w:pPr>
            <w:r>
              <w:rPr>
                <w:b/>
                <w:bCs/>
                <w:color w:val="000000"/>
              </w:rPr>
              <w:t>66 427,1</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rPr>
            </w:pPr>
            <w:r>
              <w:rPr>
                <w:b/>
                <w:bCs/>
                <w:color w:val="000000"/>
              </w:rPr>
              <w:t>0,0</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rPr>
            </w:pPr>
            <w:r>
              <w:rPr>
                <w:b/>
                <w:bCs/>
                <w:color w:val="000000"/>
              </w:rPr>
              <w:t>66 427,1</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rPr>
            </w:pPr>
            <w:r>
              <w:rPr>
                <w:b/>
                <w:bCs/>
                <w:color w:val="00000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b/>
                <w:bCs/>
                <w:color w:val="000000"/>
              </w:rPr>
            </w:pPr>
            <w:r>
              <w:rPr>
                <w:b/>
                <w:bCs/>
                <w:color w:val="000000"/>
              </w:rPr>
              <w:t>0,0</w:t>
            </w:r>
          </w:p>
        </w:tc>
        <w:tc>
          <w:tcPr>
            <w:tcW w:w="1276" w:type="dxa"/>
            <w:tcBorders>
              <w:top w:val="single" w:sz="4" w:space="0" w:color="auto"/>
              <w:left w:val="nil"/>
              <w:bottom w:val="single" w:sz="4" w:space="0" w:color="auto"/>
              <w:right w:val="single" w:sz="4" w:space="0" w:color="auto"/>
            </w:tcBorders>
          </w:tcPr>
          <w:p w:rsidR="00BD054D" w:rsidRDefault="00BD054D" w:rsidP="00BD054D">
            <w:pPr>
              <w:jc w:val="center"/>
              <w:rPr>
                <w:b/>
                <w:bCs/>
                <w:color w:val="000000"/>
              </w:rPr>
            </w:pPr>
          </w:p>
        </w:tc>
      </w:tr>
      <w:tr w:rsidR="00BD054D" w:rsidTr="001635D5">
        <w:trPr>
          <w:trHeight w:val="571"/>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rPr>
                <w:b/>
                <w:bCs/>
                <w:i/>
                <w:iCs/>
                <w:color w:val="000000"/>
                <w:sz w:val="22"/>
                <w:szCs w:val="22"/>
              </w:rPr>
            </w:pPr>
            <w:r>
              <w:rPr>
                <w:b/>
                <w:bCs/>
                <w:i/>
                <w:iCs/>
                <w:color w:val="000000"/>
                <w:sz w:val="22"/>
                <w:szCs w:val="22"/>
              </w:rPr>
              <w:lastRenderedPageBreak/>
              <w:t>УПРАВЛЕНИЕ ИМУЩЕСТВЕННО-ХОЗЯЙСТВЕННОГО КОМПЛЕКСА АДМИНИСТРАЦИИ КОТЛАССКОГО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i/>
                <w:iCs/>
                <w:color w:val="000000"/>
                <w:sz w:val="22"/>
                <w:szCs w:val="22"/>
              </w:rPr>
            </w:pPr>
            <w:r>
              <w:rPr>
                <w:b/>
                <w:bCs/>
                <w:i/>
                <w:iCs/>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5F20C0" w:rsidRDefault="00BD054D" w:rsidP="00BD054D">
            <w:pPr>
              <w:jc w:val="center"/>
              <w:rPr>
                <w:b/>
                <w:bCs/>
                <w:i/>
                <w:iCs/>
                <w:sz w:val="22"/>
                <w:szCs w:val="22"/>
              </w:rPr>
            </w:pPr>
            <w:r w:rsidRPr="005F20C0">
              <w:rPr>
                <w:b/>
                <w:bCs/>
                <w:i/>
                <w:iCs/>
                <w:sz w:val="22"/>
                <w:szCs w:val="22"/>
              </w:rPr>
              <w:t>66</w:t>
            </w:r>
            <w:r>
              <w:rPr>
                <w:b/>
                <w:bCs/>
                <w:i/>
                <w:iCs/>
                <w:sz w:val="22"/>
                <w:szCs w:val="22"/>
              </w:rPr>
              <w:t> 427,1</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i/>
                <w:iCs/>
                <w:color w:val="000000"/>
                <w:sz w:val="22"/>
                <w:szCs w:val="22"/>
              </w:rPr>
            </w:pPr>
            <w:r>
              <w:rPr>
                <w:b/>
                <w:bCs/>
                <w:i/>
                <w:iCs/>
                <w:color w:val="000000"/>
                <w:sz w:val="22"/>
                <w:szCs w:val="22"/>
              </w:rPr>
              <w:t>0,0</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i/>
                <w:iCs/>
                <w:color w:val="000000"/>
                <w:sz w:val="22"/>
                <w:szCs w:val="22"/>
              </w:rPr>
            </w:pPr>
            <w:r>
              <w:rPr>
                <w:b/>
                <w:bCs/>
                <w:i/>
                <w:iCs/>
                <w:color w:val="000000"/>
                <w:sz w:val="22"/>
                <w:szCs w:val="22"/>
              </w:rPr>
              <w:t>0,0</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i/>
                <w:iCs/>
                <w:color w:val="000000"/>
                <w:sz w:val="22"/>
                <w:szCs w:val="22"/>
              </w:rPr>
            </w:pPr>
            <w:r>
              <w:rPr>
                <w:b/>
                <w:bCs/>
                <w:i/>
                <w:iCs/>
                <w:color w:val="000000"/>
                <w:sz w:val="22"/>
                <w:szCs w:val="22"/>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054D" w:rsidRDefault="00BD054D" w:rsidP="00BD054D">
            <w:pPr>
              <w:jc w:val="center"/>
              <w:rPr>
                <w:b/>
                <w:bCs/>
                <w:i/>
                <w:iCs/>
                <w:color w:val="000000"/>
                <w:sz w:val="22"/>
                <w:szCs w:val="22"/>
              </w:rPr>
            </w:pPr>
            <w:r>
              <w:rPr>
                <w:b/>
                <w:bCs/>
                <w:i/>
                <w:iCs/>
                <w:color w:val="000000"/>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BD054D" w:rsidRDefault="00BD054D" w:rsidP="00BD054D">
            <w:pPr>
              <w:jc w:val="center"/>
              <w:rPr>
                <w:b/>
                <w:bCs/>
                <w:i/>
                <w:iCs/>
                <w:color w:val="000000"/>
                <w:sz w:val="22"/>
                <w:szCs w:val="22"/>
              </w:rPr>
            </w:pPr>
          </w:p>
        </w:tc>
      </w:tr>
      <w:tr w:rsidR="00BD054D" w:rsidTr="001635D5">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Default="00BD054D" w:rsidP="00BD054D">
            <w:pPr>
              <w:rPr>
                <w:b/>
                <w:bCs/>
                <w:color w:val="000000"/>
                <w:sz w:val="20"/>
                <w:szCs w:val="20"/>
              </w:rPr>
            </w:pPr>
            <w:r>
              <w:rPr>
                <w:b/>
                <w:bCs/>
                <w:color w:val="000000"/>
                <w:sz w:val="20"/>
                <w:szCs w:val="20"/>
              </w:rPr>
              <w:t>1</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CD4F02" w:rsidRDefault="00BD054D" w:rsidP="00BD054D">
            <w:pPr>
              <w:rPr>
                <w:b/>
                <w:bCs/>
                <w:color w:val="000000"/>
                <w:sz w:val="20"/>
                <w:szCs w:val="20"/>
              </w:rPr>
            </w:pPr>
            <w:r w:rsidRPr="00CD4F02">
              <w:rPr>
                <w:b/>
                <w:bCs/>
                <w:color w:val="000000"/>
                <w:sz w:val="20"/>
                <w:szCs w:val="20"/>
              </w:rPr>
              <w:t>Содержание дорог</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24 409,3</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i/>
                <w:iCs/>
                <w:color w:val="000000"/>
                <w:sz w:val="22"/>
                <w:szCs w:val="22"/>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24 530,3</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b/>
                <w:bCs/>
                <w:color w:val="000000"/>
                <w:sz w:val="20"/>
                <w:szCs w:val="20"/>
              </w:rPr>
            </w:pPr>
            <w:r w:rsidRPr="00CD4F02">
              <w:rPr>
                <w:b/>
                <w:bCs/>
                <w:color w:val="000000"/>
                <w:sz w:val="20"/>
                <w:szCs w:val="20"/>
              </w:rPr>
              <w:t>+121,0</w:t>
            </w:r>
          </w:p>
        </w:tc>
        <w:tc>
          <w:tcPr>
            <w:tcW w:w="1276" w:type="dxa"/>
            <w:tcBorders>
              <w:top w:val="single" w:sz="4" w:space="0" w:color="auto"/>
              <w:left w:val="nil"/>
              <w:bottom w:val="single" w:sz="4" w:space="0" w:color="auto"/>
              <w:right w:val="single" w:sz="4" w:space="0" w:color="auto"/>
            </w:tcBorders>
          </w:tcPr>
          <w:p w:rsidR="00BD054D" w:rsidRPr="001635D5" w:rsidRDefault="00BD054D" w:rsidP="00893237">
            <w:pPr>
              <w:jc w:val="center"/>
              <w:rPr>
                <w:b/>
                <w:bCs/>
                <w:color w:val="000000"/>
                <w:sz w:val="16"/>
                <w:szCs w:val="16"/>
              </w:rPr>
            </w:pPr>
            <w:r w:rsidRPr="001635D5">
              <w:rPr>
                <w:i/>
                <w:iCs/>
                <w:color w:val="000000"/>
                <w:sz w:val="16"/>
                <w:szCs w:val="16"/>
              </w:rPr>
              <w:t xml:space="preserve">Локальный сметный расчет </w:t>
            </w:r>
          </w:p>
        </w:tc>
      </w:tr>
      <w:tr w:rsidR="00BD054D" w:rsidTr="001635D5">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2038E" w:rsidRDefault="00BD054D" w:rsidP="00BD054D">
            <w:pPr>
              <w:jc w:val="center"/>
              <w:rPr>
                <w:b/>
                <w:bCs/>
                <w:color w:val="000000"/>
                <w:sz w:val="20"/>
                <w:szCs w:val="20"/>
              </w:rPr>
            </w:pPr>
            <w:r w:rsidRPr="00D2038E">
              <w:rPr>
                <w:b/>
                <w:bCs/>
                <w:color w:val="000000"/>
                <w:sz w:val="20"/>
                <w:szCs w:val="20"/>
              </w:rPr>
              <w:t>2</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CD4F02" w:rsidRDefault="00BD054D" w:rsidP="00BD054D">
            <w:pPr>
              <w:rPr>
                <w:b/>
                <w:bCs/>
                <w:color w:val="000000"/>
                <w:sz w:val="20"/>
                <w:szCs w:val="20"/>
              </w:rPr>
            </w:pPr>
            <w:r w:rsidRPr="00CD4F02">
              <w:rPr>
                <w:b/>
                <w:bCs/>
                <w:color w:val="000000"/>
                <w:sz w:val="20"/>
                <w:szCs w:val="20"/>
              </w:rPr>
              <w:t>Содержание ледовой переправы</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2 615,1</w:t>
            </w:r>
          </w:p>
        </w:tc>
        <w:tc>
          <w:tcPr>
            <w:tcW w:w="993"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pPr>
            <w:r w:rsidRPr="00CD4F02">
              <w:rPr>
                <w:b/>
                <w:bCs/>
                <w:color w:val="000000"/>
                <w:sz w:val="20"/>
                <w:szCs w:val="20"/>
              </w:rPr>
              <w:t>2 615,1</w:t>
            </w:r>
          </w:p>
        </w:tc>
        <w:tc>
          <w:tcPr>
            <w:tcW w:w="992"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pPr>
            <w:r w:rsidRPr="00CD4F02">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BD054D" w:rsidRPr="00CD4F02" w:rsidRDefault="00BD054D" w:rsidP="00BD054D">
            <w:pPr>
              <w:jc w:val="center"/>
            </w:pPr>
            <w:r w:rsidRPr="00CD4F02">
              <w:rPr>
                <w:b/>
                <w:bCs/>
                <w:color w:val="000000"/>
                <w:sz w:val="20"/>
                <w:szCs w:val="20"/>
              </w:rPr>
              <w:t>0,0</w:t>
            </w:r>
          </w:p>
        </w:tc>
        <w:tc>
          <w:tcPr>
            <w:tcW w:w="1276" w:type="dxa"/>
            <w:tcBorders>
              <w:top w:val="single" w:sz="4" w:space="0" w:color="auto"/>
              <w:left w:val="nil"/>
              <w:bottom w:val="single" w:sz="4" w:space="0" w:color="auto"/>
              <w:right w:val="single" w:sz="4" w:space="0" w:color="auto"/>
            </w:tcBorders>
          </w:tcPr>
          <w:p w:rsidR="00BD054D" w:rsidRPr="00CD4F02" w:rsidRDefault="00BD054D" w:rsidP="00BD054D">
            <w:pPr>
              <w:jc w:val="center"/>
              <w:rPr>
                <w:i/>
                <w:iCs/>
                <w:color w:val="000000"/>
                <w:sz w:val="20"/>
                <w:szCs w:val="20"/>
              </w:rPr>
            </w:pPr>
          </w:p>
        </w:tc>
      </w:tr>
      <w:tr w:rsidR="00BD054D" w:rsidRPr="001635D5" w:rsidTr="001635D5">
        <w:trPr>
          <w:trHeight w:val="374"/>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2038E" w:rsidRDefault="00BD054D" w:rsidP="00BD054D">
            <w:pPr>
              <w:jc w:val="center"/>
              <w:rPr>
                <w:b/>
                <w:bCs/>
                <w:color w:val="000000"/>
                <w:sz w:val="20"/>
                <w:szCs w:val="20"/>
              </w:rPr>
            </w:pPr>
            <w:r w:rsidRPr="00D2038E">
              <w:rPr>
                <w:b/>
                <w:bCs/>
                <w:color w:val="000000"/>
                <w:sz w:val="20"/>
                <w:szCs w:val="20"/>
              </w:rPr>
              <w:t>3</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CD4F02" w:rsidRDefault="00BD054D" w:rsidP="00BD054D">
            <w:pPr>
              <w:rPr>
                <w:b/>
                <w:bCs/>
                <w:color w:val="000000"/>
                <w:sz w:val="20"/>
                <w:szCs w:val="20"/>
              </w:rPr>
            </w:pPr>
            <w:r w:rsidRPr="00CD4F02">
              <w:rPr>
                <w:b/>
                <w:bCs/>
                <w:color w:val="000000"/>
                <w:sz w:val="20"/>
                <w:szCs w:val="20"/>
              </w:rPr>
              <w:t>Обеспечение деятельности муниципальных бюджетных учреждений в рамках муниципального задания</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6 244,8</w:t>
            </w:r>
          </w:p>
        </w:tc>
        <w:tc>
          <w:tcPr>
            <w:tcW w:w="993"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rPr>
                <w:b/>
                <w:bCs/>
                <w:color w:val="000000"/>
                <w:sz w:val="20"/>
                <w:szCs w:val="20"/>
              </w:rPr>
            </w:pPr>
            <w:r w:rsidRPr="00CD4F02">
              <w:rPr>
                <w:b/>
                <w:bCs/>
                <w:color w:val="000000"/>
                <w:sz w:val="20"/>
                <w:szCs w:val="20"/>
              </w:rPr>
              <w:t>7 037,5</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b/>
                <w:bCs/>
                <w:color w:val="000000"/>
                <w:sz w:val="20"/>
                <w:szCs w:val="20"/>
              </w:rPr>
            </w:pPr>
            <w:r w:rsidRPr="00CD4F02">
              <w:rPr>
                <w:b/>
                <w:bCs/>
                <w:color w:val="000000"/>
                <w:sz w:val="20"/>
                <w:szCs w:val="20"/>
              </w:rPr>
              <w:t>+792,7</w:t>
            </w:r>
          </w:p>
        </w:tc>
        <w:tc>
          <w:tcPr>
            <w:tcW w:w="1276" w:type="dxa"/>
            <w:tcBorders>
              <w:top w:val="single" w:sz="4" w:space="0" w:color="auto"/>
              <w:left w:val="nil"/>
              <w:bottom w:val="single" w:sz="4" w:space="0" w:color="auto"/>
              <w:right w:val="single" w:sz="4" w:space="0" w:color="auto"/>
            </w:tcBorders>
            <w:vAlign w:val="center"/>
          </w:tcPr>
          <w:p w:rsidR="00BD054D" w:rsidRPr="001635D5" w:rsidRDefault="00BD054D" w:rsidP="00893237">
            <w:pPr>
              <w:ind w:right="-49"/>
              <w:jc w:val="center"/>
              <w:rPr>
                <w:b/>
                <w:bCs/>
                <w:color w:val="000000"/>
                <w:sz w:val="16"/>
                <w:szCs w:val="16"/>
              </w:rPr>
            </w:pPr>
            <w:r w:rsidRPr="001635D5">
              <w:rPr>
                <w:i/>
                <w:iCs/>
                <w:color w:val="000000"/>
                <w:sz w:val="16"/>
                <w:szCs w:val="16"/>
              </w:rPr>
              <w:t xml:space="preserve">Локальный сметный расчет </w:t>
            </w:r>
          </w:p>
        </w:tc>
      </w:tr>
      <w:tr w:rsidR="00BD054D" w:rsidRPr="001635D5" w:rsidTr="001635D5">
        <w:trPr>
          <w:trHeight w:val="11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b/>
                <w:bCs/>
                <w:color w:val="000000"/>
                <w:sz w:val="20"/>
                <w:szCs w:val="20"/>
              </w:rPr>
            </w:pPr>
            <w:r>
              <w:rPr>
                <w:b/>
                <w:bCs/>
                <w:color w:val="000000"/>
                <w:sz w:val="20"/>
                <w:szCs w:val="20"/>
              </w:rPr>
              <w:t>4</w:t>
            </w:r>
          </w:p>
        </w:tc>
        <w:tc>
          <w:tcPr>
            <w:tcW w:w="2618" w:type="dxa"/>
            <w:tcBorders>
              <w:top w:val="single" w:sz="4" w:space="0" w:color="auto"/>
              <w:left w:val="nil"/>
              <w:bottom w:val="single" w:sz="4" w:space="0" w:color="auto"/>
              <w:right w:val="single" w:sz="4" w:space="0" w:color="auto"/>
            </w:tcBorders>
            <w:shd w:val="clear" w:color="auto" w:fill="auto"/>
            <w:hideMark/>
          </w:tcPr>
          <w:p w:rsidR="00BD054D" w:rsidRPr="00CD4F02" w:rsidRDefault="00BD054D" w:rsidP="00BD054D">
            <w:pPr>
              <w:rPr>
                <w:b/>
                <w:bCs/>
                <w:color w:val="000000"/>
                <w:sz w:val="20"/>
                <w:szCs w:val="20"/>
              </w:rPr>
            </w:pPr>
            <w:r w:rsidRPr="00CD4F02">
              <w:rPr>
                <w:b/>
                <w:bCs/>
                <w:color w:val="000000"/>
                <w:sz w:val="20"/>
                <w:szCs w:val="20"/>
              </w:rPr>
              <w:t>Капитальный ремонт, ремонт автомобильных дорог, всего:</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b/>
                <w:bCs/>
                <w:color w:val="000000"/>
                <w:sz w:val="20"/>
                <w:szCs w:val="20"/>
              </w:rPr>
            </w:pPr>
            <w:r w:rsidRPr="00CD4F02">
              <w:rPr>
                <w:b/>
                <w:bCs/>
                <w:color w:val="000000"/>
                <w:sz w:val="20"/>
                <w:szCs w:val="20"/>
              </w:rPr>
              <w:t>25 349,7</w:t>
            </w:r>
          </w:p>
        </w:tc>
        <w:tc>
          <w:tcPr>
            <w:tcW w:w="993"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rPr>
                <w:b/>
                <w:bCs/>
                <w:color w:val="000000"/>
                <w:sz w:val="20"/>
                <w:szCs w:val="20"/>
              </w:rPr>
            </w:pPr>
            <w:r w:rsidRPr="00CD4F02">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rPr>
                <w:b/>
                <w:bCs/>
                <w:color w:val="000000"/>
                <w:sz w:val="20"/>
                <w:szCs w:val="20"/>
              </w:rPr>
            </w:pPr>
            <w:r w:rsidRPr="00CD4F02">
              <w:rPr>
                <w:b/>
                <w:bCs/>
                <w:color w:val="000000"/>
                <w:sz w:val="20"/>
                <w:szCs w:val="20"/>
              </w:rPr>
              <w:t>24 436,0</w:t>
            </w:r>
          </w:p>
        </w:tc>
        <w:tc>
          <w:tcPr>
            <w:tcW w:w="992" w:type="dxa"/>
            <w:tcBorders>
              <w:top w:val="single" w:sz="4" w:space="0" w:color="auto"/>
              <w:left w:val="single" w:sz="4" w:space="0" w:color="auto"/>
              <w:bottom w:val="single" w:sz="4" w:space="0" w:color="auto"/>
              <w:right w:val="single" w:sz="4" w:space="0" w:color="auto"/>
            </w:tcBorders>
          </w:tcPr>
          <w:p w:rsidR="00BD054D" w:rsidRPr="00CD4F02" w:rsidRDefault="00BD054D" w:rsidP="00BD054D">
            <w:pPr>
              <w:jc w:val="center"/>
              <w:rPr>
                <w:b/>
                <w:bCs/>
                <w:color w:val="000000"/>
                <w:sz w:val="20"/>
                <w:szCs w:val="20"/>
              </w:rPr>
            </w:pPr>
            <w:r w:rsidRPr="00CD4F02">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054D" w:rsidRPr="00CD4F02" w:rsidRDefault="00BD054D" w:rsidP="00BD054D">
            <w:pPr>
              <w:jc w:val="center"/>
              <w:rPr>
                <w:b/>
                <w:bCs/>
                <w:color w:val="000000"/>
                <w:sz w:val="20"/>
                <w:szCs w:val="20"/>
              </w:rPr>
            </w:pPr>
            <w:r w:rsidRPr="00CD4F02">
              <w:rPr>
                <w:b/>
                <w:bCs/>
                <w:color w:val="000000"/>
                <w:sz w:val="20"/>
                <w:szCs w:val="20"/>
              </w:rPr>
              <w:t>-913,7</w:t>
            </w:r>
          </w:p>
        </w:tc>
        <w:tc>
          <w:tcPr>
            <w:tcW w:w="1276" w:type="dxa"/>
            <w:tcBorders>
              <w:top w:val="single" w:sz="4" w:space="0" w:color="auto"/>
              <w:left w:val="nil"/>
              <w:bottom w:val="single" w:sz="4"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7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hideMark/>
          </w:tcPr>
          <w:p w:rsidR="00BD054D" w:rsidRPr="00CD4F02" w:rsidRDefault="00BD054D" w:rsidP="00BD054D">
            <w:pPr>
              <w:rPr>
                <w:color w:val="000000"/>
                <w:sz w:val="20"/>
                <w:szCs w:val="20"/>
              </w:rPr>
            </w:pPr>
            <w:r w:rsidRPr="00CD4F02">
              <w:rPr>
                <w:color w:val="000000"/>
                <w:sz w:val="20"/>
                <w:szCs w:val="20"/>
              </w:rPr>
              <w:t>в том числе:</w:t>
            </w:r>
          </w:p>
        </w:tc>
        <w:tc>
          <w:tcPr>
            <w:tcW w:w="992" w:type="dxa"/>
            <w:tcBorders>
              <w:top w:val="nil"/>
              <w:left w:val="single" w:sz="4" w:space="0" w:color="auto"/>
              <w:bottom w:val="single" w:sz="4" w:space="0" w:color="auto"/>
              <w:right w:val="single" w:sz="4" w:space="0" w:color="auto"/>
            </w:tcBorders>
          </w:tcPr>
          <w:p w:rsidR="00BD054D" w:rsidRPr="00CD4F02" w:rsidRDefault="00BD054D" w:rsidP="00BD054D">
            <w:pPr>
              <w:jc w:val="center"/>
              <w:rPr>
                <w:color w:val="000000"/>
                <w:sz w:val="20"/>
                <w:szCs w:val="20"/>
              </w:rPr>
            </w:pPr>
          </w:p>
        </w:tc>
        <w:tc>
          <w:tcPr>
            <w:tcW w:w="1134" w:type="dxa"/>
            <w:tcBorders>
              <w:top w:val="nil"/>
              <w:left w:val="single" w:sz="4" w:space="0" w:color="auto"/>
              <w:bottom w:val="single" w:sz="4" w:space="0" w:color="auto"/>
              <w:right w:val="single" w:sz="4" w:space="0" w:color="auto"/>
            </w:tcBorders>
          </w:tcPr>
          <w:p w:rsidR="00BD054D" w:rsidRPr="00CD4F02" w:rsidRDefault="00BD054D" w:rsidP="00BD054D">
            <w:pPr>
              <w:jc w:val="center"/>
              <w:rPr>
                <w:color w:val="000000"/>
                <w:sz w:val="20"/>
                <w:szCs w:val="20"/>
              </w:rPr>
            </w:pPr>
          </w:p>
        </w:tc>
        <w:tc>
          <w:tcPr>
            <w:tcW w:w="993" w:type="dxa"/>
            <w:tcBorders>
              <w:top w:val="nil"/>
              <w:left w:val="single" w:sz="4" w:space="0" w:color="auto"/>
              <w:bottom w:val="single" w:sz="4" w:space="0" w:color="auto"/>
              <w:right w:val="single" w:sz="4" w:space="0" w:color="auto"/>
            </w:tcBorders>
          </w:tcPr>
          <w:p w:rsidR="00BD054D" w:rsidRPr="00CD4F02" w:rsidRDefault="00BD054D" w:rsidP="00BD054D">
            <w:pPr>
              <w:jc w:val="center"/>
              <w:rPr>
                <w:color w:val="000000"/>
                <w:sz w:val="20"/>
                <w:szCs w:val="20"/>
              </w:rPr>
            </w:pPr>
          </w:p>
        </w:tc>
        <w:tc>
          <w:tcPr>
            <w:tcW w:w="1134" w:type="dxa"/>
            <w:tcBorders>
              <w:top w:val="nil"/>
              <w:left w:val="single" w:sz="4" w:space="0" w:color="auto"/>
              <w:bottom w:val="single" w:sz="4" w:space="0" w:color="auto"/>
              <w:right w:val="single" w:sz="4" w:space="0" w:color="auto"/>
            </w:tcBorders>
          </w:tcPr>
          <w:p w:rsidR="00BD054D" w:rsidRPr="00CD4F02" w:rsidRDefault="00BD054D" w:rsidP="00BD054D">
            <w:pPr>
              <w:jc w:val="center"/>
              <w:rPr>
                <w:color w:val="000000"/>
                <w:sz w:val="20"/>
                <w:szCs w:val="20"/>
              </w:rPr>
            </w:pPr>
          </w:p>
        </w:tc>
        <w:tc>
          <w:tcPr>
            <w:tcW w:w="992" w:type="dxa"/>
            <w:tcBorders>
              <w:top w:val="nil"/>
              <w:left w:val="single" w:sz="4" w:space="0" w:color="auto"/>
              <w:bottom w:val="single" w:sz="4" w:space="0" w:color="auto"/>
              <w:right w:val="single" w:sz="4" w:space="0" w:color="auto"/>
            </w:tcBorders>
          </w:tcPr>
          <w:p w:rsidR="00BD054D" w:rsidRPr="00CD4F02" w:rsidRDefault="00BD054D" w:rsidP="00BD054D">
            <w:pPr>
              <w:jc w:val="center"/>
              <w:rPr>
                <w:color w:val="000000"/>
                <w:sz w:val="20"/>
                <w:szCs w:val="20"/>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BD054D" w:rsidRPr="00CD4F02" w:rsidRDefault="00BD054D" w:rsidP="00BD054D">
            <w:pPr>
              <w:jc w:val="center"/>
              <w:rPr>
                <w:color w:val="000000"/>
                <w:sz w:val="20"/>
                <w:szCs w:val="20"/>
              </w:rPr>
            </w:pPr>
          </w:p>
        </w:tc>
        <w:tc>
          <w:tcPr>
            <w:tcW w:w="1276" w:type="dxa"/>
            <w:tcBorders>
              <w:top w:val="nil"/>
              <w:left w:val="nil"/>
              <w:bottom w:val="single" w:sz="4" w:space="0" w:color="auto"/>
              <w:right w:val="single" w:sz="4" w:space="0" w:color="auto"/>
            </w:tcBorders>
          </w:tcPr>
          <w:p w:rsidR="00BD054D" w:rsidRPr="001635D5" w:rsidRDefault="00BD054D" w:rsidP="00BD054D">
            <w:pPr>
              <w:jc w:val="center"/>
              <w:rPr>
                <w:color w:val="000000"/>
                <w:sz w:val="16"/>
                <w:szCs w:val="16"/>
              </w:rPr>
            </w:pPr>
          </w:p>
        </w:tc>
      </w:tr>
      <w:tr w:rsidR="00BD054D" w:rsidRPr="001635D5" w:rsidTr="001635D5">
        <w:trPr>
          <w:trHeight w:val="344"/>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Pr="00CD4F02" w:rsidRDefault="00BD054D" w:rsidP="00BD054D">
            <w:pPr>
              <w:rPr>
                <w:i/>
                <w:iCs/>
                <w:color w:val="000000"/>
                <w:sz w:val="20"/>
                <w:szCs w:val="20"/>
              </w:rPr>
            </w:pPr>
            <w:r w:rsidRPr="00CD4F02">
              <w:rPr>
                <w:i/>
                <w:iCs/>
                <w:color w:val="000000"/>
                <w:sz w:val="20"/>
                <w:szCs w:val="20"/>
              </w:rPr>
              <w:t>Ремонт автомобильной дороги "пос. Шипицыно, ул. Павла Кожина"</w:t>
            </w:r>
          </w:p>
        </w:tc>
        <w:tc>
          <w:tcPr>
            <w:tcW w:w="992"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4 005,1</w:t>
            </w:r>
          </w:p>
        </w:tc>
        <w:tc>
          <w:tcPr>
            <w:tcW w:w="993"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3 212,4</w:t>
            </w:r>
          </w:p>
        </w:tc>
        <w:tc>
          <w:tcPr>
            <w:tcW w:w="992"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i/>
                <w:iCs/>
                <w:color w:val="000000"/>
                <w:sz w:val="18"/>
                <w:szCs w:val="18"/>
              </w:rPr>
            </w:pPr>
            <w:r w:rsidRPr="00CD4F02">
              <w:rPr>
                <w:i/>
                <w:iCs/>
                <w:color w:val="000000"/>
                <w:sz w:val="18"/>
                <w:szCs w:val="18"/>
              </w:rPr>
              <w:t>-792,7</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r w:rsidRPr="001635D5">
              <w:rPr>
                <w:i/>
                <w:iCs/>
                <w:color w:val="000000"/>
                <w:sz w:val="16"/>
                <w:szCs w:val="16"/>
              </w:rPr>
              <w:t>Соглашение о расторжении муниципального контракта</w:t>
            </w:r>
          </w:p>
        </w:tc>
      </w:tr>
      <w:tr w:rsidR="00BD054D" w:rsidRPr="001635D5" w:rsidTr="001635D5">
        <w:trPr>
          <w:trHeight w:val="30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Pr="00CD4F02" w:rsidRDefault="00BD054D" w:rsidP="00BD054D">
            <w:pPr>
              <w:rPr>
                <w:i/>
                <w:iCs/>
                <w:color w:val="000000"/>
                <w:sz w:val="20"/>
                <w:szCs w:val="20"/>
              </w:rPr>
            </w:pPr>
            <w:r w:rsidRPr="00CD4F02">
              <w:rPr>
                <w:i/>
                <w:iCs/>
                <w:color w:val="000000"/>
                <w:sz w:val="20"/>
                <w:szCs w:val="20"/>
              </w:rPr>
              <w:t>Ремонт автомобильной дороги "дер. Гагарки"</w:t>
            </w:r>
          </w:p>
        </w:tc>
        <w:tc>
          <w:tcPr>
            <w:tcW w:w="992"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245,3</w:t>
            </w:r>
          </w:p>
        </w:tc>
        <w:tc>
          <w:tcPr>
            <w:tcW w:w="993"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245,3</w:t>
            </w:r>
          </w:p>
        </w:tc>
        <w:tc>
          <w:tcPr>
            <w:tcW w:w="992" w:type="dxa"/>
            <w:tcBorders>
              <w:top w:val="nil"/>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i/>
                <w:iCs/>
                <w:color w:val="000000"/>
                <w:sz w:val="18"/>
                <w:szCs w:val="18"/>
              </w:rPr>
            </w:pPr>
            <w:r w:rsidRPr="00CD4F02">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51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CD4F02" w:rsidRDefault="00BD054D" w:rsidP="00BD054D">
            <w:pPr>
              <w:rPr>
                <w:i/>
                <w:iCs/>
                <w:color w:val="000000"/>
                <w:sz w:val="20"/>
                <w:szCs w:val="20"/>
              </w:rPr>
            </w:pPr>
            <w:r w:rsidRPr="00CD4F02">
              <w:rPr>
                <w:i/>
                <w:iCs/>
                <w:color w:val="000000"/>
                <w:sz w:val="20"/>
                <w:szCs w:val="20"/>
              </w:rPr>
              <w:t>Капитальный ремонт автомобильной дороги «п. Удимский, пер. Кирова»</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4 755,9</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4 554,2</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i/>
                <w:iCs/>
                <w:color w:val="000000"/>
                <w:sz w:val="18"/>
                <w:szCs w:val="18"/>
              </w:rPr>
            </w:pPr>
            <w:r w:rsidRPr="00CD4F02">
              <w:rPr>
                <w:i/>
                <w:iCs/>
                <w:color w:val="000000"/>
                <w:sz w:val="18"/>
                <w:szCs w:val="18"/>
              </w:rPr>
              <w:t>- 201,8</w:t>
            </w:r>
          </w:p>
        </w:tc>
        <w:tc>
          <w:tcPr>
            <w:tcW w:w="1276" w:type="dxa"/>
            <w:tcBorders>
              <w:top w:val="single" w:sz="4" w:space="0" w:color="auto"/>
              <w:left w:val="nil"/>
              <w:bottom w:val="single" w:sz="4" w:space="0" w:color="auto"/>
              <w:right w:val="single" w:sz="4" w:space="0" w:color="auto"/>
            </w:tcBorders>
          </w:tcPr>
          <w:p w:rsidR="00BD054D" w:rsidRPr="001635D5" w:rsidRDefault="00BD054D" w:rsidP="00BD054D">
            <w:pPr>
              <w:jc w:val="center"/>
              <w:rPr>
                <w:i/>
                <w:iCs/>
                <w:color w:val="000000"/>
                <w:sz w:val="16"/>
                <w:szCs w:val="16"/>
              </w:rPr>
            </w:pPr>
            <w:r w:rsidRPr="001635D5">
              <w:rPr>
                <w:i/>
                <w:iCs/>
                <w:color w:val="000000"/>
                <w:sz w:val="16"/>
                <w:szCs w:val="16"/>
              </w:rPr>
              <w:t>Экономия по акту о приемке выполненных работ</w:t>
            </w:r>
          </w:p>
        </w:tc>
      </w:tr>
      <w:tr w:rsidR="00BD054D" w:rsidRPr="001635D5" w:rsidTr="001635D5">
        <w:trPr>
          <w:trHeight w:val="51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Default="00BD054D" w:rsidP="00BD054D">
            <w:pPr>
              <w:rPr>
                <w:i/>
                <w:iCs/>
                <w:color w:val="000000"/>
                <w:sz w:val="20"/>
                <w:szCs w:val="20"/>
              </w:rPr>
            </w:pPr>
            <w:r>
              <w:rPr>
                <w:i/>
                <w:iCs/>
                <w:color w:val="000000"/>
                <w:sz w:val="20"/>
                <w:szCs w:val="20"/>
              </w:rPr>
              <w:t>Ремонт автомобильной дороги "дер. Выставка, ул. Набережная"</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527,3</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527,3</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51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Default="00BD054D" w:rsidP="00BD054D">
            <w:pPr>
              <w:rPr>
                <w:i/>
                <w:iCs/>
                <w:color w:val="000000"/>
                <w:sz w:val="20"/>
                <w:szCs w:val="20"/>
              </w:rPr>
            </w:pPr>
            <w:r>
              <w:rPr>
                <w:i/>
                <w:iCs/>
                <w:color w:val="000000"/>
                <w:sz w:val="20"/>
                <w:szCs w:val="20"/>
              </w:rPr>
              <w:t xml:space="preserve">Капитальный ремонт автомобильных дорог "Подъезд к дер. </w:t>
            </w:r>
            <w:proofErr w:type="spellStart"/>
            <w:r>
              <w:rPr>
                <w:i/>
                <w:iCs/>
                <w:color w:val="000000"/>
                <w:sz w:val="20"/>
                <w:szCs w:val="20"/>
              </w:rPr>
              <w:t>Согра</w:t>
            </w:r>
            <w:proofErr w:type="spellEnd"/>
            <w:r>
              <w:rPr>
                <w:i/>
                <w:iCs/>
                <w:color w:val="000000"/>
                <w:sz w:val="20"/>
                <w:szCs w:val="20"/>
              </w:rPr>
              <w:t xml:space="preserve">", "дер. </w:t>
            </w:r>
            <w:proofErr w:type="spellStart"/>
            <w:r>
              <w:rPr>
                <w:i/>
                <w:iCs/>
                <w:color w:val="000000"/>
                <w:sz w:val="20"/>
                <w:szCs w:val="20"/>
              </w:rPr>
              <w:t>Чупаново</w:t>
            </w:r>
            <w:proofErr w:type="spellEnd"/>
            <w:r>
              <w:rPr>
                <w:i/>
                <w:iCs/>
                <w:color w:val="000000"/>
                <w:sz w:val="20"/>
                <w:szCs w:val="20"/>
              </w:rPr>
              <w:t>"</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4 241,9</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4 241,9</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278"/>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Default="00BD054D" w:rsidP="00BD054D">
            <w:pPr>
              <w:rPr>
                <w:i/>
                <w:iCs/>
                <w:color w:val="000000"/>
                <w:sz w:val="20"/>
                <w:szCs w:val="20"/>
              </w:rPr>
            </w:pPr>
            <w:r>
              <w:rPr>
                <w:i/>
                <w:iCs/>
                <w:color w:val="000000"/>
                <w:sz w:val="20"/>
                <w:szCs w:val="20"/>
              </w:rPr>
              <w:t>Капитальный ремонт автомобильной дороги "дер. Данилово"</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733,1</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733,1</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693"/>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nil"/>
              <w:left w:val="nil"/>
              <w:bottom w:val="single" w:sz="4" w:space="0" w:color="auto"/>
              <w:right w:val="single" w:sz="4" w:space="0" w:color="auto"/>
            </w:tcBorders>
            <w:shd w:val="clear" w:color="auto" w:fill="auto"/>
            <w:vAlign w:val="center"/>
            <w:hideMark/>
          </w:tcPr>
          <w:p w:rsidR="00BD054D" w:rsidRDefault="00BD054D" w:rsidP="00BD054D">
            <w:pPr>
              <w:rPr>
                <w:i/>
                <w:iCs/>
                <w:color w:val="000000"/>
                <w:sz w:val="20"/>
                <w:szCs w:val="20"/>
              </w:rPr>
            </w:pPr>
            <w:r>
              <w:rPr>
                <w:i/>
                <w:iCs/>
                <w:color w:val="000000"/>
                <w:sz w:val="20"/>
                <w:szCs w:val="20"/>
              </w:rPr>
              <w:t xml:space="preserve">Капитальный ремонт автомобильной дороги "г. Сольвычегодск, ул. </w:t>
            </w:r>
            <w:proofErr w:type="gramStart"/>
            <w:r>
              <w:rPr>
                <w:i/>
                <w:iCs/>
                <w:color w:val="000000"/>
                <w:sz w:val="20"/>
                <w:szCs w:val="20"/>
              </w:rPr>
              <w:t>Пролетарская</w:t>
            </w:r>
            <w:proofErr w:type="gramEnd"/>
            <w:r>
              <w:rPr>
                <w:i/>
                <w:iCs/>
                <w:color w:val="000000"/>
                <w:sz w:val="20"/>
                <w:szCs w:val="20"/>
              </w:rPr>
              <w:t>" в части Знаменского моста</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2 347,1</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2 347,1</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30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r>
              <w:rPr>
                <w:color w:val="000000"/>
                <w:sz w:val="20"/>
                <w:szCs w:val="20"/>
              </w:rPr>
              <w:t> </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CD4F02" w:rsidRDefault="00BD054D" w:rsidP="00BD054D">
            <w:pPr>
              <w:rPr>
                <w:i/>
                <w:iCs/>
                <w:sz w:val="20"/>
                <w:szCs w:val="20"/>
              </w:rPr>
            </w:pPr>
            <w:r w:rsidRPr="00CD4F02">
              <w:rPr>
                <w:i/>
                <w:iCs/>
                <w:sz w:val="20"/>
                <w:szCs w:val="20"/>
              </w:rPr>
              <w:t>Укладка (замена) водопропускных труб</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483,0</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563,8</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CD4F02" w:rsidRDefault="00BD054D" w:rsidP="00BD054D">
            <w:pPr>
              <w:jc w:val="center"/>
              <w:rPr>
                <w:i/>
                <w:iCs/>
                <w:color w:val="000000"/>
                <w:sz w:val="18"/>
                <w:szCs w:val="18"/>
              </w:rPr>
            </w:pPr>
            <w:r w:rsidRPr="00CD4F02">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CD4F02" w:rsidRDefault="00BD054D" w:rsidP="00BD054D">
            <w:pPr>
              <w:jc w:val="center"/>
              <w:rPr>
                <w:i/>
                <w:iCs/>
                <w:color w:val="000000"/>
                <w:sz w:val="18"/>
                <w:szCs w:val="18"/>
              </w:rPr>
            </w:pPr>
            <w:r w:rsidRPr="00CD4F02">
              <w:rPr>
                <w:i/>
                <w:iCs/>
                <w:color w:val="000000"/>
                <w:sz w:val="18"/>
                <w:szCs w:val="18"/>
              </w:rPr>
              <w:t>+80,8</w:t>
            </w:r>
          </w:p>
        </w:tc>
        <w:tc>
          <w:tcPr>
            <w:tcW w:w="1276" w:type="dxa"/>
            <w:tcBorders>
              <w:top w:val="single" w:sz="4" w:space="0" w:color="auto"/>
              <w:left w:val="nil"/>
              <w:bottom w:val="single" w:sz="4" w:space="0" w:color="auto"/>
              <w:right w:val="single" w:sz="4" w:space="0" w:color="auto"/>
            </w:tcBorders>
          </w:tcPr>
          <w:p w:rsidR="00BD054D" w:rsidRPr="001635D5" w:rsidRDefault="00BD054D" w:rsidP="00893237">
            <w:pPr>
              <w:jc w:val="center"/>
              <w:rPr>
                <w:i/>
                <w:iCs/>
                <w:color w:val="000000"/>
                <w:sz w:val="16"/>
                <w:szCs w:val="16"/>
              </w:rPr>
            </w:pPr>
            <w:r w:rsidRPr="001635D5">
              <w:rPr>
                <w:i/>
                <w:iCs/>
                <w:color w:val="000000"/>
                <w:sz w:val="16"/>
                <w:szCs w:val="16"/>
              </w:rPr>
              <w:t xml:space="preserve">Локальный сметный расчет </w:t>
            </w:r>
          </w:p>
        </w:tc>
      </w:tr>
      <w:tr w:rsidR="00BD054D" w:rsidRPr="001635D5" w:rsidTr="001635D5">
        <w:trPr>
          <w:trHeight w:val="30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color w:val="000000"/>
                <w:sz w:val="20"/>
                <w:szCs w:val="20"/>
              </w:rPr>
            </w:pP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5F20C0" w:rsidRDefault="00BD054D" w:rsidP="00BD054D">
            <w:pPr>
              <w:rPr>
                <w:i/>
                <w:iCs/>
                <w:sz w:val="20"/>
                <w:szCs w:val="20"/>
              </w:rPr>
            </w:pPr>
            <w:r w:rsidRPr="005F20C0">
              <w:rPr>
                <w:i/>
                <w:iCs/>
                <w:sz w:val="20"/>
                <w:szCs w:val="20"/>
              </w:rPr>
              <w:t xml:space="preserve">Капитальный ремонт автомобильной дороги "д. </w:t>
            </w:r>
            <w:proofErr w:type="spellStart"/>
            <w:r w:rsidRPr="005F20C0">
              <w:rPr>
                <w:i/>
                <w:iCs/>
                <w:sz w:val="20"/>
                <w:szCs w:val="20"/>
              </w:rPr>
              <w:t>Курцево</w:t>
            </w:r>
            <w:proofErr w:type="spellEnd"/>
            <w:r w:rsidRPr="005F20C0">
              <w:rPr>
                <w:i/>
                <w:iCs/>
                <w:sz w:val="20"/>
                <w:szCs w:val="20"/>
              </w:rPr>
              <w:t xml:space="preserve">, ул. </w:t>
            </w:r>
            <w:proofErr w:type="spellStart"/>
            <w:r w:rsidRPr="005F20C0">
              <w:rPr>
                <w:i/>
                <w:iCs/>
                <w:sz w:val="20"/>
                <w:szCs w:val="20"/>
              </w:rPr>
              <w:t>Петриловская</w:t>
            </w:r>
            <w:proofErr w:type="spellEnd"/>
            <w:r w:rsidRPr="005F20C0">
              <w:rPr>
                <w:i/>
                <w:i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5F20C0" w:rsidRDefault="00BD054D" w:rsidP="00BD054D">
            <w:pPr>
              <w:jc w:val="center"/>
              <w:rPr>
                <w:i/>
                <w:iCs/>
                <w:color w:val="000000"/>
                <w:sz w:val="18"/>
                <w:szCs w:val="18"/>
              </w:rPr>
            </w:pPr>
            <w:r w:rsidRPr="005F20C0">
              <w:rPr>
                <w:i/>
                <w:iCs/>
                <w:color w:val="000000"/>
                <w:sz w:val="18"/>
                <w:szCs w:val="18"/>
              </w:rPr>
              <w:t>2</w:t>
            </w:r>
            <w:r>
              <w:rPr>
                <w:i/>
                <w:iCs/>
                <w:color w:val="000000"/>
                <w:sz w:val="18"/>
                <w:szCs w:val="18"/>
              </w:rPr>
              <w:t> 201,8</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5F20C0" w:rsidRDefault="00BD054D" w:rsidP="00BD054D">
            <w:pPr>
              <w:jc w:val="center"/>
              <w:rPr>
                <w:i/>
                <w:iCs/>
                <w:color w:val="000000"/>
                <w:sz w:val="18"/>
                <w:szCs w:val="18"/>
              </w:rPr>
            </w:pPr>
            <w:r w:rsidRPr="005F20C0">
              <w:rPr>
                <w:i/>
                <w:iCs/>
                <w:color w:val="000000"/>
                <w:sz w:val="18"/>
                <w:szCs w:val="18"/>
              </w:rPr>
              <w:t>2</w:t>
            </w:r>
            <w:r>
              <w:rPr>
                <w:i/>
                <w:iCs/>
                <w:color w:val="000000"/>
                <w:sz w:val="18"/>
                <w:szCs w:val="18"/>
              </w:rPr>
              <w:t> 201,8</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single" w:sz="4" w:space="0" w:color="auto"/>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407"/>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Pr="00D2038E" w:rsidRDefault="00BD054D" w:rsidP="00BD054D">
            <w:pPr>
              <w:jc w:val="center"/>
              <w:rPr>
                <w:b/>
                <w:bCs/>
                <w:color w:val="000000"/>
                <w:sz w:val="20"/>
                <w:szCs w:val="20"/>
              </w:rPr>
            </w:pPr>
          </w:p>
        </w:tc>
        <w:tc>
          <w:tcPr>
            <w:tcW w:w="2618" w:type="dxa"/>
            <w:tcBorders>
              <w:top w:val="nil"/>
              <w:left w:val="nil"/>
              <w:bottom w:val="single" w:sz="4" w:space="0" w:color="auto"/>
              <w:right w:val="single" w:sz="4" w:space="0" w:color="auto"/>
            </w:tcBorders>
            <w:shd w:val="clear" w:color="auto" w:fill="auto"/>
            <w:vAlign w:val="center"/>
            <w:hideMark/>
          </w:tcPr>
          <w:p w:rsidR="00BD054D" w:rsidRPr="00C647C4" w:rsidRDefault="00BD054D" w:rsidP="00BD054D">
            <w:pPr>
              <w:rPr>
                <w:i/>
                <w:iCs/>
                <w:sz w:val="20"/>
                <w:szCs w:val="20"/>
              </w:rPr>
            </w:pPr>
            <w:r w:rsidRPr="00C647C4">
              <w:rPr>
                <w:i/>
                <w:iCs/>
                <w:sz w:val="20"/>
                <w:szCs w:val="20"/>
              </w:rPr>
              <w:t>Капитальный ремонт автомобильных дорог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Садовая</w:t>
            </w:r>
            <w:proofErr w:type="gramEnd"/>
            <w:r w:rsidRPr="00C647C4">
              <w:rPr>
                <w:i/>
                <w:iCs/>
                <w:sz w:val="20"/>
                <w:szCs w:val="20"/>
              </w:rPr>
              <w:t>", "</w:t>
            </w:r>
            <w:proofErr w:type="spellStart"/>
            <w:r w:rsidRPr="00C647C4">
              <w:rPr>
                <w:i/>
                <w:iCs/>
                <w:sz w:val="20"/>
                <w:szCs w:val="20"/>
              </w:rPr>
              <w:t>рп</w:t>
            </w:r>
            <w:proofErr w:type="spellEnd"/>
            <w:r w:rsidRPr="00C647C4">
              <w:rPr>
                <w:i/>
                <w:iCs/>
                <w:sz w:val="20"/>
                <w:szCs w:val="20"/>
              </w:rPr>
              <w:t xml:space="preserve">. Приводино, ул. </w:t>
            </w:r>
            <w:proofErr w:type="gramStart"/>
            <w:r w:rsidRPr="00C647C4">
              <w:rPr>
                <w:i/>
                <w:iCs/>
                <w:sz w:val="20"/>
                <w:szCs w:val="20"/>
              </w:rPr>
              <w:t>Полевая</w:t>
            </w:r>
            <w:proofErr w:type="gramEnd"/>
            <w:r w:rsidRPr="00C647C4">
              <w:rPr>
                <w:i/>
                <w:iCs/>
                <w:sz w:val="20"/>
                <w:szCs w:val="20"/>
              </w:rPr>
              <w:t>"</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Pr>
                <w:i/>
                <w:iCs/>
                <w:color w:val="000000"/>
                <w:sz w:val="18"/>
                <w:szCs w:val="18"/>
              </w:rPr>
              <w:t>2 949,8</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Pr>
                <w:i/>
                <w:iCs/>
                <w:color w:val="000000"/>
                <w:sz w:val="18"/>
                <w:szCs w:val="18"/>
              </w:rPr>
              <w:t>2 949,8</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344"/>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Pr="00D2038E" w:rsidRDefault="00BD054D" w:rsidP="00BD054D">
            <w:pPr>
              <w:jc w:val="center"/>
              <w:rPr>
                <w:b/>
                <w:bCs/>
                <w:color w:val="000000"/>
                <w:sz w:val="20"/>
                <w:szCs w:val="20"/>
              </w:rPr>
            </w:pPr>
          </w:p>
        </w:tc>
        <w:tc>
          <w:tcPr>
            <w:tcW w:w="2618" w:type="dxa"/>
            <w:tcBorders>
              <w:top w:val="nil"/>
              <w:left w:val="nil"/>
              <w:bottom w:val="single" w:sz="4" w:space="0" w:color="auto"/>
              <w:right w:val="single" w:sz="4" w:space="0" w:color="auto"/>
            </w:tcBorders>
            <w:shd w:val="clear" w:color="auto" w:fill="auto"/>
            <w:vAlign w:val="center"/>
            <w:hideMark/>
          </w:tcPr>
          <w:p w:rsidR="00BD054D" w:rsidRPr="00C647C4" w:rsidRDefault="00BD054D" w:rsidP="00BD054D">
            <w:pPr>
              <w:rPr>
                <w:i/>
                <w:iCs/>
                <w:sz w:val="20"/>
                <w:szCs w:val="20"/>
              </w:rPr>
            </w:pPr>
            <w:r w:rsidRPr="00C647C4">
              <w:rPr>
                <w:i/>
                <w:iCs/>
                <w:sz w:val="20"/>
                <w:szCs w:val="20"/>
              </w:rPr>
              <w:t xml:space="preserve">Капитальный ремонт автомобильных дорог "Подъезд к д. </w:t>
            </w:r>
            <w:proofErr w:type="spellStart"/>
            <w:r w:rsidRPr="00C647C4">
              <w:rPr>
                <w:i/>
                <w:iCs/>
                <w:sz w:val="20"/>
                <w:szCs w:val="20"/>
              </w:rPr>
              <w:t>Чернецкая</w:t>
            </w:r>
            <w:proofErr w:type="spellEnd"/>
            <w:r w:rsidRPr="00C647C4">
              <w:rPr>
                <w:i/>
                <w:iCs/>
                <w:sz w:val="20"/>
                <w:szCs w:val="20"/>
              </w:rPr>
              <w:t xml:space="preserve">", "д. </w:t>
            </w:r>
            <w:proofErr w:type="spellStart"/>
            <w:r w:rsidRPr="00C647C4">
              <w:rPr>
                <w:i/>
                <w:iCs/>
                <w:sz w:val="20"/>
                <w:szCs w:val="20"/>
              </w:rPr>
              <w:t>Чернецкая</w:t>
            </w:r>
            <w:proofErr w:type="spellEnd"/>
            <w:r w:rsidRPr="00C647C4">
              <w:rPr>
                <w:i/>
                <w:iCs/>
                <w:sz w:val="20"/>
                <w:szCs w:val="20"/>
              </w:rPr>
              <w:t>"</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sidRPr="00C647C4">
              <w:rPr>
                <w:i/>
                <w:iCs/>
                <w:color w:val="000000"/>
                <w:sz w:val="18"/>
                <w:szCs w:val="18"/>
              </w:rPr>
              <w:t>1 624,9</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sidRPr="00C647C4">
              <w:rPr>
                <w:i/>
                <w:iCs/>
                <w:color w:val="000000"/>
                <w:sz w:val="18"/>
                <w:szCs w:val="18"/>
              </w:rPr>
              <w:t>1 624,9</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D10637">
        <w:trPr>
          <w:trHeight w:val="453"/>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BD054D" w:rsidRPr="00D2038E" w:rsidRDefault="00BD054D" w:rsidP="00BD054D">
            <w:pPr>
              <w:jc w:val="center"/>
              <w:rPr>
                <w:b/>
                <w:bCs/>
                <w:color w:val="000000"/>
                <w:sz w:val="20"/>
                <w:szCs w:val="20"/>
              </w:rPr>
            </w:pPr>
          </w:p>
        </w:tc>
        <w:tc>
          <w:tcPr>
            <w:tcW w:w="2618" w:type="dxa"/>
            <w:tcBorders>
              <w:top w:val="nil"/>
              <w:left w:val="nil"/>
              <w:bottom w:val="single" w:sz="4" w:space="0" w:color="auto"/>
              <w:right w:val="single" w:sz="4" w:space="0" w:color="auto"/>
            </w:tcBorders>
            <w:shd w:val="clear" w:color="auto" w:fill="auto"/>
            <w:vAlign w:val="center"/>
            <w:hideMark/>
          </w:tcPr>
          <w:p w:rsidR="00BD054D" w:rsidRPr="00C647C4" w:rsidRDefault="00BD054D" w:rsidP="00BD054D">
            <w:pPr>
              <w:rPr>
                <w:i/>
                <w:iCs/>
                <w:sz w:val="20"/>
                <w:szCs w:val="20"/>
              </w:rPr>
            </w:pPr>
            <w:r w:rsidRPr="008C5EDF">
              <w:rPr>
                <w:i/>
                <w:iCs/>
                <w:sz w:val="20"/>
                <w:szCs w:val="20"/>
              </w:rPr>
              <w:t>Капитальный ремонт автомобильной дороги "</w:t>
            </w:r>
            <w:proofErr w:type="spellStart"/>
            <w:r w:rsidRPr="008C5EDF">
              <w:rPr>
                <w:i/>
                <w:iCs/>
                <w:sz w:val="20"/>
                <w:szCs w:val="20"/>
              </w:rPr>
              <w:t>рп</w:t>
            </w:r>
            <w:proofErr w:type="spellEnd"/>
            <w:r w:rsidRPr="008C5EDF">
              <w:rPr>
                <w:i/>
                <w:iCs/>
                <w:sz w:val="20"/>
                <w:szCs w:val="20"/>
              </w:rPr>
              <w:t>. Приводино, ул. 5-ый км"</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sidRPr="008C5EDF">
              <w:rPr>
                <w:i/>
                <w:iCs/>
                <w:color w:val="000000"/>
                <w:sz w:val="18"/>
                <w:szCs w:val="18"/>
              </w:rPr>
              <w:t>1 234,4</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BD054D" w:rsidRPr="00C647C4" w:rsidRDefault="00BD054D" w:rsidP="00BD054D">
            <w:pPr>
              <w:jc w:val="center"/>
              <w:rPr>
                <w:i/>
                <w:iCs/>
                <w:color w:val="000000"/>
                <w:sz w:val="18"/>
                <w:szCs w:val="18"/>
              </w:rPr>
            </w:pPr>
            <w:r w:rsidRPr="008C5EDF">
              <w:rPr>
                <w:i/>
                <w:iCs/>
                <w:color w:val="000000"/>
                <w:sz w:val="18"/>
                <w:szCs w:val="18"/>
              </w:rPr>
              <w:t>1 234,4</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i/>
                <w:iCs/>
                <w:color w:val="000000"/>
                <w:sz w:val="18"/>
                <w:szCs w:val="18"/>
              </w:rPr>
            </w:pPr>
            <w:r>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i/>
                <w:iCs/>
                <w:color w:val="000000"/>
                <w:sz w:val="18"/>
                <w:szCs w:val="18"/>
              </w:rPr>
            </w:pPr>
            <w:r>
              <w:rPr>
                <w:i/>
                <w:iCs/>
                <w:color w:val="000000"/>
                <w:sz w:val="18"/>
                <w:szCs w:val="18"/>
              </w:rPr>
              <w:t>0,0</w:t>
            </w:r>
          </w:p>
        </w:tc>
        <w:tc>
          <w:tcPr>
            <w:tcW w:w="1276" w:type="dxa"/>
            <w:tcBorders>
              <w:top w:val="nil"/>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D10637">
        <w:trPr>
          <w:trHeight w:val="645"/>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2038E" w:rsidRDefault="00BD054D" w:rsidP="00BD054D">
            <w:pPr>
              <w:jc w:val="center"/>
              <w:rPr>
                <w:b/>
                <w:bCs/>
                <w:color w:val="000000"/>
                <w:sz w:val="20"/>
                <w:szCs w:val="20"/>
              </w:rPr>
            </w:pPr>
            <w:r w:rsidRPr="00D2038E">
              <w:rPr>
                <w:b/>
                <w:bCs/>
                <w:color w:val="000000"/>
                <w:sz w:val="20"/>
                <w:szCs w:val="20"/>
              </w:rPr>
              <w:lastRenderedPageBreak/>
              <w:t>5</w:t>
            </w:r>
          </w:p>
        </w:tc>
        <w:tc>
          <w:tcPr>
            <w:tcW w:w="2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2038E" w:rsidRDefault="00BD054D" w:rsidP="00BD054D">
            <w:pPr>
              <w:rPr>
                <w:b/>
                <w:bCs/>
                <w:color w:val="000000"/>
                <w:sz w:val="20"/>
                <w:szCs w:val="20"/>
              </w:rPr>
            </w:pPr>
            <w:r w:rsidRPr="00D2038E">
              <w:rPr>
                <w:b/>
                <w:bCs/>
                <w:color w:val="000000"/>
                <w:sz w:val="20"/>
                <w:szCs w:val="20"/>
              </w:rPr>
              <w:t>Подготовка проектной документации на проведение ремонтных работ (</w:t>
            </w:r>
            <w:proofErr w:type="spellStart"/>
            <w:r w:rsidRPr="00D2038E">
              <w:rPr>
                <w:b/>
                <w:bCs/>
                <w:color w:val="000000"/>
                <w:sz w:val="20"/>
                <w:szCs w:val="20"/>
              </w:rPr>
              <w:t>госэкспертиза</w:t>
            </w:r>
            <w:proofErr w:type="spellEnd"/>
            <w:r w:rsidRPr="00D2038E">
              <w:rPr>
                <w:b/>
                <w:bCs/>
                <w:color w:val="000000"/>
                <w:sz w:val="20"/>
                <w:szCs w:val="20"/>
              </w:rPr>
              <w:t>) и осуществление строительного контроля</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D2038E" w:rsidRDefault="00BD054D" w:rsidP="00BD054D">
            <w:pPr>
              <w:jc w:val="center"/>
              <w:rPr>
                <w:b/>
                <w:bCs/>
                <w:color w:val="000000"/>
                <w:sz w:val="20"/>
                <w:szCs w:val="20"/>
              </w:rPr>
            </w:pPr>
            <w:r>
              <w:rPr>
                <w:b/>
                <w:bCs/>
                <w:color w:val="000000"/>
                <w:sz w:val="20"/>
                <w:szCs w:val="20"/>
              </w:rPr>
              <w:t>619,6</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D2038E" w:rsidRDefault="00BD054D" w:rsidP="00BD054D">
            <w:pPr>
              <w:jc w:val="center"/>
              <w:rPr>
                <w:b/>
                <w:bCs/>
                <w:color w:val="000000"/>
                <w:sz w:val="20"/>
                <w:szCs w:val="20"/>
              </w:rPr>
            </w:pPr>
            <w:r>
              <w:rPr>
                <w:b/>
                <w:bCs/>
                <w:color w:val="000000"/>
                <w:sz w:val="20"/>
                <w:szCs w:val="20"/>
              </w:rPr>
              <w:t>619,6</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D2038E" w:rsidRDefault="00BD054D" w:rsidP="00BD054D">
            <w:pPr>
              <w:jc w:val="center"/>
              <w:rPr>
                <w:b/>
                <w:bCs/>
                <w:color w:val="000000"/>
                <w:sz w:val="20"/>
                <w:szCs w:val="20"/>
              </w:rPr>
            </w:pPr>
            <w:r>
              <w:rPr>
                <w:b/>
                <w:bCs/>
                <w:color w:val="000000"/>
                <w:sz w:val="20"/>
                <w:szCs w:val="20"/>
              </w:rPr>
              <w:t>0,0</w:t>
            </w:r>
          </w:p>
        </w:tc>
        <w:tc>
          <w:tcPr>
            <w:tcW w:w="1276" w:type="dxa"/>
            <w:tcBorders>
              <w:top w:val="single" w:sz="4" w:space="0" w:color="auto"/>
              <w:left w:val="single" w:sz="4" w:space="0" w:color="auto"/>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D10637">
        <w:trPr>
          <w:trHeight w:val="216"/>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Pr="00D2038E" w:rsidRDefault="00BD054D" w:rsidP="00BD054D">
            <w:pPr>
              <w:jc w:val="center"/>
              <w:rPr>
                <w:b/>
                <w:bCs/>
                <w:color w:val="000000"/>
                <w:sz w:val="20"/>
                <w:szCs w:val="20"/>
              </w:rPr>
            </w:pPr>
            <w:r w:rsidRPr="00D2038E">
              <w:rPr>
                <w:b/>
                <w:bCs/>
                <w:color w:val="000000"/>
                <w:sz w:val="20"/>
                <w:szCs w:val="20"/>
              </w:rPr>
              <w:t>6</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Pr="00D2038E" w:rsidRDefault="00BD054D" w:rsidP="00BD054D">
            <w:pPr>
              <w:rPr>
                <w:b/>
                <w:bCs/>
                <w:color w:val="000000"/>
                <w:sz w:val="20"/>
                <w:szCs w:val="20"/>
              </w:rPr>
            </w:pPr>
            <w:r w:rsidRPr="00D2038E">
              <w:rPr>
                <w:b/>
                <w:bCs/>
                <w:color w:val="000000"/>
                <w:sz w:val="20"/>
                <w:szCs w:val="20"/>
              </w:rPr>
              <w:t>Приобретение и (или) установка дорожных знаков</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D2038E" w:rsidRDefault="00BD054D" w:rsidP="00BD054D">
            <w:pPr>
              <w:jc w:val="center"/>
              <w:rPr>
                <w:b/>
                <w:bCs/>
                <w:color w:val="000000"/>
                <w:sz w:val="20"/>
                <w:szCs w:val="20"/>
              </w:rPr>
            </w:pPr>
            <w:r>
              <w:rPr>
                <w:b/>
                <w:bCs/>
                <w:color w:val="000000"/>
                <w:sz w:val="20"/>
                <w:szCs w:val="20"/>
              </w:rPr>
              <w:t>789,1</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D2038E" w:rsidRDefault="00BD054D" w:rsidP="00BD054D">
            <w:pPr>
              <w:jc w:val="center"/>
              <w:rPr>
                <w:b/>
                <w:bCs/>
                <w:color w:val="000000"/>
                <w:sz w:val="20"/>
                <w:szCs w:val="20"/>
              </w:rPr>
            </w:pPr>
            <w:r>
              <w:rPr>
                <w:b/>
                <w:bCs/>
                <w:color w:val="000000"/>
                <w:sz w:val="20"/>
                <w:szCs w:val="20"/>
              </w:rPr>
              <w:t>789,1</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Pr="00D2038E" w:rsidRDefault="00BD054D" w:rsidP="00BD054D">
            <w:pPr>
              <w:jc w:val="center"/>
              <w:rPr>
                <w:b/>
                <w:bCs/>
                <w:color w:val="000000"/>
                <w:sz w:val="20"/>
                <w:szCs w:val="20"/>
              </w:rPr>
            </w:pPr>
            <w:r>
              <w:rPr>
                <w:b/>
                <w:bCs/>
                <w:color w:val="000000"/>
                <w:sz w:val="20"/>
                <w:szCs w:val="20"/>
              </w:rPr>
              <w:t>0,0</w:t>
            </w:r>
          </w:p>
        </w:tc>
        <w:tc>
          <w:tcPr>
            <w:tcW w:w="1276" w:type="dxa"/>
            <w:tcBorders>
              <w:top w:val="single" w:sz="4" w:space="0" w:color="auto"/>
              <w:left w:val="nil"/>
              <w:bottom w:val="single" w:sz="4" w:space="0" w:color="auto"/>
              <w:right w:val="single" w:sz="4" w:space="0" w:color="auto"/>
            </w:tcBorders>
          </w:tcPr>
          <w:p w:rsidR="00BD054D" w:rsidRPr="001635D5" w:rsidRDefault="00BD054D" w:rsidP="00BD054D">
            <w:pPr>
              <w:jc w:val="center"/>
              <w:rPr>
                <w:i/>
                <w:iCs/>
                <w:color w:val="000000"/>
                <w:sz w:val="16"/>
                <w:szCs w:val="16"/>
              </w:rPr>
            </w:pPr>
          </w:p>
        </w:tc>
      </w:tr>
      <w:tr w:rsidR="00BD054D" w:rsidRPr="001635D5" w:rsidTr="001635D5">
        <w:trPr>
          <w:trHeight w:val="1112"/>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rPr>
                <w:b/>
                <w:bCs/>
                <w:color w:val="000000"/>
                <w:sz w:val="20"/>
                <w:szCs w:val="20"/>
              </w:rPr>
            </w:pPr>
            <w:r>
              <w:rPr>
                <w:b/>
                <w:bCs/>
                <w:color w:val="000000"/>
                <w:sz w:val="20"/>
                <w:szCs w:val="20"/>
              </w:rPr>
              <w:t>7</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rsidR="00BD054D" w:rsidRDefault="00BD054D" w:rsidP="00BD054D">
            <w:pPr>
              <w:rPr>
                <w:b/>
                <w:bCs/>
                <w:color w:val="000000"/>
                <w:sz w:val="20"/>
                <w:szCs w:val="20"/>
              </w:rPr>
            </w:pPr>
            <w:r>
              <w:rPr>
                <w:b/>
                <w:bCs/>
                <w:color w:val="000000"/>
                <w:sz w:val="20"/>
                <w:szCs w:val="20"/>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 (в том числе в</w:t>
            </w:r>
            <w:r w:rsidRPr="008C5EDF">
              <w:rPr>
                <w:b/>
                <w:bCs/>
                <w:color w:val="000000"/>
                <w:sz w:val="20"/>
                <w:szCs w:val="20"/>
              </w:rPr>
              <w:t>осстановление, установка освещения на автомобильных дорогах Котласского муниципального округа</w:t>
            </w:r>
            <w:r>
              <w:rPr>
                <w:b/>
                <w:bCs/>
                <w:color w:val="000000"/>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5F20C0" w:rsidRDefault="00BD054D" w:rsidP="00BD054D">
            <w:pPr>
              <w:jc w:val="center"/>
              <w:rPr>
                <w:b/>
                <w:bCs/>
                <w:sz w:val="20"/>
                <w:szCs w:val="20"/>
              </w:rPr>
            </w:pPr>
            <w:r>
              <w:rPr>
                <w:b/>
                <w:bCs/>
                <w:sz w:val="20"/>
                <w:szCs w:val="20"/>
              </w:rPr>
              <w:t>5 770,7</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5F20C0" w:rsidRDefault="00BD054D" w:rsidP="00BD054D">
            <w:pPr>
              <w:jc w:val="center"/>
              <w:rPr>
                <w:b/>
                <w:bCs/>
                <w:sz w:val="20"/>
                <w:szCs w:val="20"/>
              </w:rPr>
            </w:pPr>
            <w:r>
              <w:rPr>
                <w:b/>
                <w:bCs/>
                <w:sz w:val="20"/>
                <w:szCs w:val="20"/>
              </w:rPr>
              <w:t>5 770,7</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D054D" w:rsidRDefault="00BD054D" w:rsidP="00BD054D">
            <w:pPr>
              <w:jc w:val="center"/>
              <w:rPr>
                <w:b/>
                <w:bCs/>
                <w:color w:val="000000"/>
                <w:sz w:val="20"/>
                <w:szCs w:val="20"/>
              </w:rPr>
            </w:pPr>
            <w:r>
              <w:rPr>
                <w:b/>
                <w:bCs/>
                <w:color w:val="000000"/>
                <w:sz w:val="20"/>
                <w:szCs w:val="20"/>
              </w:rPr>
              <w:t>0,0</w:t>
            </w:r>
          </w:p>
        </w:tc>
        <w:tc>
          <w:tcPr>
            <w:tcW w:w="1276" w:type="dxa"/>
            <w:tcBorders>
              <w:top w:val="single" w:sz="4" w:space="0" w:color="auto"/>
              <w:left w:val="nil"/>
              <w:bottom w:val="single" w:sz="4" w:space="0" w:color="auto"/>
              <w:right w:val="single" w:sz="4" w:space="0" w:color="auto"/>
            </w:tcBorders>
            <w:vAlign w:val="center"/>
          </w:tcPr>
          <w:p w:rsidR="00BD054D" w:rsidRPr="001635D5" w:rsidRDefault="00BD054D" w:rsidP="00BD054D">
            <w:pPr>
              <w:jc w:val="center"/>
              <w:rPr>
                <w:i/>
                <w:iCs/>
                <w:color w:val="000000"/>
                <w:sz w:val="16"/>
                <w:szCs w:val="16"/>
              </w:rPr>
            </w:pPr>
          </w:p>
        </w:tc>
      </w:tr>
      <w:tr w:rsidR="00BD054D" w:rsidRPr="001635D5" w:rsidTr="001635D5">
        <w:trPr>
          <w:trHeight w:val="815"/>
        </w:trPr>
        <w:tc>
          <w:tcPr>
            <w:tcW w:w="359" w:type="dxa"/>
            <w:tcBorders>
              <w:top w:val="nil"/>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rPr>
                <w:b/>
                <w:bCs/>
                <w:color w:val="000000"/>
                <w:sz w:val="20"/>
                <w:szCs w:val="20"/>
              </w:rPr>
            </w:pPr>
            <w:r>
              <w:rPr>
                <w:b/>
                <w:bCs/>
                <w:color w:val="000000"/>
                <w:sz w:val="20"/>
                <w:szCs w:val="20"/>
              </w:rPr>
              <w:t>8</w:t>
            </w:r>
          </w:p>
        </w:tc>
        <w:tc>
          <w:tcPr>
            <w:tcW w:w="2618" w:type="dxa"/>
            <w:tcBorders>
              <w:top w:val="nil"/>
              <w:left w:val="nil"/>
              <w:bottom w:val="single" w:sz="4" w:space="0" w:color="auto"/>
              <w:right w:val="single" w:sz="4" w:space="0" w:color="auto"/>
            </w:tcBorders>
            <w:shd w:val="clear" w:color="auto" w:fill="auto"/>
            <w:vAlign w:val="center"/>
            <w:hideMark/>
          </w:tcPr>
          <w:p w:rsidR="00BD054D" w:rsidRDefault="00BD054D" w:rsidP="00BD054D">
            <w:pPr>
              <w:rPr>
                <w:b/>
                <w:bCs/>
                <w:color w:val="000000"/>
                <w:sz w:val="20"/>
                <w:szCs w:val="20"/>
              </w:rPr>
            </w:pPr>
            <w:r w:rsidRPr="001F6B06">
              <w:rPr>
                <w:b/>
                <w:bCs/>
                <w:color w:val="000000"/>
                <w:sz w:val="20"/>
                <w:szCs w:val="20"/>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nil"/>
              <w:left w:val="single" w:sz="4" w:space="0" w:color="auto"/>
              <w:bottom w:val="single" w:sz="4" w:space="0" w:color="auto"/>
              <w:right w:val="single" w:sz="4" w:space="0" w:color="auto"/>
            </w:tcBorders>
            <w:vAlign w:val="center"/>
          </w:tcPr>
          <w:p w:rsidR="00BD054D" w:rsidRPr="005F20C0" w:rsidRDefault="00BD054D" w:rsidP="00BD054D">
            <w:pPr>
              <w:jc w:val="center"/>
              <w:rPr>
                <w:b/>
                <w:bCs/>
                <w:sz w:val="20"/>
                <w:szCs w:val="20"/>
              </w:rPr>
            </w:pPr>
            <w:r w:rsidRPr="00406EA3">
              <w:rPr>
                <w:b/>
                <w:bCs/>
                <w:sz w:val="20"/>
                <w:szCs w:val="20"/>
              </w:rPr>
              <w:t>628,7</w:t>
            </w:r>
          </w:p>
        </w:tc>
        <w:tc>
          <w:tcPr>
            <w:tcW w:w="993" w:type="dxa"/>
            <w:tcBorders>
              <w:top w:val="nil"/>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1134" w:type="dxa"/>
            <w:tcBorders>
              <w:top w:val="nil"/>
              <w:left w:val="single" w:sz="4" w:space="0" w:color="auto"/>
              <w:bottom w:val="single" w:sz="4" w:space="0" w:color="auto"/>
              <w:right w:val="single" w:sz="4" w:space="0" w:color="auto"/>
            </w:tcBorders>
            <w:vAlign w:val="center"/>
          </w:tcPr>
          <w:p w:rsidR="00BD054D" w:rsidRPr="005F20C0" w:rsidRDefault="00BD054D" w:rsidP="00BD054D">
            <w:pPr>
              <w:jc w:val="center"/>
              <w:rPr>
                <w:b/>
                <w:bCs/>
                <w:sz w:val="20"/>
                <w:szCs w:val="20"/>
              </w:rPr>
            </w:pPr>
            <w:r w:rsidRPr="00406EA3">
              <w:rPr>
                <w:b/>
                <w:bCs/>
                <w:sz w:val="20"/>
                <w:szCs w:val="20"/>
              </w:rPr>
              <w:t>628,7</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rPr>
                <w:b/>
                <w:bCs/>
                <w:color w:val="000000"/>
                <w:sz w:val="20"/>
                <w:szCs w:val="20"/>
              </w:rPr>
            </w:pPr>
            <w:r>
              <w:rPr>
                <w:b/>
                <w:bCs/>
                <w:color w:val="000000"/>
                <w:sz w:val="20"/>
                <w:szCs w:val="20"/>
              </w:rPr>
              <w:t>0,0</w:t>
            </w:r>
          </w:p>
        </w:tc>
        <w:tc>
          <w:tcPr>
            <w:tcW w:w="1276" w:type="dxa"/>
            <w:tcBorders>
              <w:top w:val="nil"/>
              <w:left w:val="nil"/>
              <w:bottom w:val="single" w:sz="4" w:space="0" w:color="auto"/>
              <w:right w:val="single" w:sz="4" w:space="0" w:color="auto"/>
            </w:tcBorders>
            <w:vAlign w:val="center"/>
          </w:tcPr>
          <w:p w:rsidR="00BD054D" w:rsidRPr="001635D5" w:rsidRDefault="00BD054D" w:rsidP="00BD054D">
            <w:pPr>
              <w:jc w:val="center"/>
              <w:rPr>
                <w:i/>
                <w:iCs/>
                <w:color w:val="000000"/>
                <w:sz w:val="16"/>
                <w:szCs w:val="16"/>
              </w:rPr>
            </w:pPr>
          </w:p>
        </w:tc>
      </w:tr>
      <w:tr w:rsidR="00BD054D" w:rsidRPr="001635D5" w:rsidTr="001635D5">
        <w:trPr>
          <w:trHeight w:val="291"/>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rPr>
                <w:b/>
                <w:bCs/>
                <w:color w:val="000000"/>
                <w:sz w:val="20"/>
                <w:szCs w:val="20"/>
              </w:rPr>
            </w:pPr>
            <w:r w:rsidRPr="008C4455">
              <w:rPr>
                <w:b/>
                <w:bCs/>
                <w:color w:val="000000"/>
                <w:sz w:val="20"/>
                <w:szCs w:val="20"/>
              </w:rPr>
              <w:t xml:space="preserve">Муниципальная программа «Развитие территориального общественного самоуправления и системы инициативного </w:t>
            </w:r>
            <w:proofErr w:type="spellStart"/>
            <w:r w:rsidRPr="008C4455">
              <w:rPr>
                <w:b/>
                <w:bCs/>
                <w:color w:val="000000"/>
                <w:sz w:val="20"/>
                <w:szCs w:val="20"/>
              </w:rPr>
              <w:t>бюджетирования</w:t>
            </w:r>
            <w:proofErr w:type="spellEnd"/>
            <w:r w:rsidRPr="008C4455">
              <w:rPr>
                <w:b/>
                <w:bCs/>
                <w:color w:val="000000"/>
                <w:sz w:val="20"/>
                <w:szCs w:val="20"/>
              </w:rPr>
              <w:t xml:space="preserve">, поддержка социально ориентированных некоммерческих организаций и развитие добровольчества в </w:t>
            </w:r>
            <w:proofErr w:type="spellStart"/>
            <w:r w:rsidRPr="008C4455">
              <w:rPr>
                <w:b/>
                <w:bCs/>
                <w:color w:val="000000"/>
                <w:sz w:val="20"/>
                <w:szCs w:val="20"/>
              </w:rPr>
              <w:t>Котласском</w:t>
            </w:r>
            <w:proofErr w:type="spellEnd"/>
            <w:r w:rsidRPr="008C4455">
              <w:rPr>
                <w:b/>
                <w:bCs/>
                <w:color w:val="000000"/>
                <w:sz w:val="20"/>
                <w:szCs w:val="20"/>
              </w:rPr>
              <w:t xml:space="preserve"> муниципальном округе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color w:val="000000"/>
              </w:rPr>
            </w:pPr>
            <w:r>
              <w:rPr>
                <w:b/>
                <w:bCs/>
                <w:color w:val="000000"/>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color w:val="000000"/>
              </w:rPr>
            </w:pPr>
            <w:r w:rsidRPr="003056D9">
              <w:rPr>
                <w:b/>
                <w:bCs/>
                <w:color w:val="000000"/>
              </w:rPr>
              <w:t>365,1</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color w:val="000000"/>
              </w:rPr>
            </w:pPr>
            <w:r>
              <w:rPr>
                <w:b/>
                <w:bCs/>
                <w:color w:val="000000"/>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color w:val="000000"/>
              </w:rPr>
            </w:pPr>
            <w:r w:rsidRPr="003056D9">
              <w:rPr>
                <w:b/>
                <w:bCs/>
                <w:color w:val="000000"/>
              </w:rPr>
              <w:t>365,1</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Pr="00406EA3" w:rsidRDefault="00BD054D" w:rsidP="00BD054D">
            <w:pPr>
              <w:jc w:val="center"/>
              <w:rPr>
                <w:b/>
                <w:bCs/>
                <w:color w:val="000000"/>
              </w:rPr>
            </w:pPr>
            <w:r>
              <w:rPr>
                <w:b/>
                <w:bCs/>
                <w:color w:val="00000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Pr="00406EA3" w:rsidRDefault="00BD054D" w:rsidP="00BD054D">
            <w:pPr>
              <w:jc w:val="center"/>
              <w:rPr>
                <w:b/>
                <w:bCs/>
                <w:color w:val="000000"/>
              </w:rPr>
            </w:pPr>
            <w:r>
              <w:rPr>
                <w:b/>
                <w:bCs/>
                <w:color w:val="000000"/>
              </w:rPr>
              <w:t>0,0</w:t>
            </w:r>
          </w:p>
        </w:tc>
        <w:tc>
          <w:tcPr>
            <w:tcW w:w="1276" w:type="dxa"/>
            <w:tcBorders>
              <w:top w:val="single" w:sz="4" w:space="0" w:color="auto"/>
              <w:left w:val="nil"/>
              <w:bottom w:val="single" w:sz="4" w:space="0" w:color="auto"/>
              <w:right w:val="single" w:sz="4" w:space="0" w:color="auto"/>
            </w:tcBorders>
            <w:vAlign w:val="center"/>
          </w:tcPr>
          <w:p w:rsidR="00BD054D" w:rsidRPr="001635D5" w:rsidRDefault="00BD054D" w:rsidP="00BD054D">
            <w:pPr>
              <w:jc w:val="center"/>
              <w:rPr>
                <w:b/>
                <w:bCs/>
                <w:color w:val="000000"/>
                <w:sz w:val="16"/>
                <w:szCs w:val="16"/>
              </w:rPr>
            </w:pPr>
          </w:p>
        </w:tc>
      </w:tr>
      <w:tr w:rsidR="00BD054D" w:rsidRPr="001635D5" w:rsidTr="001635D5">
        <w:trPr>
          <w:trHeight w:val="827"/>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rPr>
                <w:b/>
                <w:bCs/>
                <w:i/>
                <w:iCs/>
                <w:color w:val="000000"/>
                <w:sz w:val="22"/>
                <w:szCs w:val="22"/>
              </w:rPr>
            </w:pPr>
            <w:r>
              <w:rPr>
                <w:b/>
                <w:bCs/>
                <w:i/>
                <w:iCs/>
                <w:color w:val="000000"/>
                <w:sz w:val="22"/>
                <w:szCs w:val="22"/>
              </w:rPr>
              <w:t>УПРАВЛЕНИЕ ИМУЩЕСТВЕННО-ХОЗЯЙСТВЕННОГО КОМПЛЕКСА АДМИНИСТРАЦИИ КОТЛАССКОГО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i/>
                <w:iCs/>
                <w:sz w:val="22"/>
                <w:szCs w:val="22"/>
              </w:rPr>
            </w:pPr>
            <w:r>
              <w:rPr>
                <w:b/>
                <w:bCs/>
                <w:i/>
                <w:iCs/>
                <w:sz w:val="22"/>
                <w:szCs w:val="22"/>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i/>
                <w:iCs/>
                <w:sz w:val="22"/>
                <w:szCs w:val="22"/>
              </w:rPr>
            </w:pPr>
            <w:r w:rsidRPr="003056D9">
              <w:rPr>
                <w:b/>
                <w:bCs/>
                <w:i/>
                <w:iCs/>
                <w:sz w:val="22"/>
                <w:szCs w:val="22"/>
              </w:rPr>
              <w:t>365,1</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i/>
                <w:iCs/>
                <w:sz w:val="22"/>
                <w:szCs w:val="22"/>
              </w:rPr>
            </w:pPr>
            <w:r>
              <w:rPr>
                <w:b/>
                <w:bCs/>
                <w:i/>
                <w:iCs/>
                <w:sz w:val="22"/>
                <w:szCs w:val="22"/>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Pr="003056D9" w:rsidRDefault="00BD054D" w:rsidP="00BD054D">
            <w:pPr>
              <w:jc w:val="center"/>
              <w:rPr>
                <w:b/>
                <w:bCs/>
                <w:i/>
                <w:iCs/>
                <w:sz w:val="22"/>
                <w:szCs w:val="22"/>
              </w:rPr>
            </w:pPr>
            <w:r w:rsidRPr="003056D9">
              <w:rPr>
                <w:b/>
                <w:bCs/>
                <w:i/>
                <w:iCs/>
                <w:sz w:val="22"/>
                <w:szCs w:val="22"/>
              </w:rPr>
              <w:t>365,1</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Pr="00406EA3" w:rsidRDefault="00BD054D" w:rsidP="00BD054D">
            <w:pPr>
              <w:jc w:val="center"/>
              <w:rPr>
                <w:b/>
                <w:bCs/>
                <w:i/>
                <w:iCs/>
                <w:sz w:val="22"/>
                <w:szCs w:val="22"/>
              </w:rPr>
            </w:pPr>
            <w:r>
              <w:rPr>
                <w:b/>
                <w:bCs/>
                <w:i/>
                <w:iCs/>
                <w:sz w:val="22"/>
                <w:szCs w:val="22"/>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054D" w:rsidRPr="00406EA3" w:rsidRDefault="00BD054D" w:rsidP="00BD054D">
            <w:pPr>
              <w:jc w:val="center"/>
              <w:rPr>
                <w:b/>
                <w:bCs/>
                <w:i/>
                <w:iCs/>
                <w:sz w:val="22"/>
                <w:szCs w:val="22"/>
              </w:rPr>
            </w:pPr>
            <w:r>
              <w:rPr>
                <w:b/>
                <w:bCs/>
                <w:i/>
                <w:iCs/>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BD054D" w:rsidRPr="001635D5" w:rsidRDefault="00BD054D" w:rsidP="00BD054D">
            <w:pPr>
              <w:jc w:val="center"/>
              <w:rPr>
                <w:b/>
                <w:bCs/>
                <w:i/>
                <w:iCs/>
                <w:color w:val="000000"/>
                <w:sz w:val="16"/>
                <w:szCs w:val="16"/>
              </w:rPr>
            </w:pPr>
          </w:p>
        </w:tc>
      </w:tr>
      <w:tr w:rsidR="00BD054D" w:rsidRPr="001635D5" w:rsidTr="001635D5">
        <w:trPr>
          <w:trHeight w:val="333"/>
        </w:trPr>
        <w:tc>
          <w:tcPr>
            <w:tcW w:w="2977" w:type="dxa"/>
            <w:gridSpan w:val="2"/>
            <w:tcBorders>
              <w:top w:val="nil"/>
              <w:left w:val="single" w:sz="4" w:space="0" w:color="auto"/>
              <w:bottom w:val="single" w:sz="4" w:space="0" w:color="auto"/>
              <w:right w:val="single" w:sz="4" w:space="0" w:color="auto"/>
            </w:tcBorders>
            <w:shd w:val="clear" w:color="auto" w:fill="auto"/>
            <w:hideMark/>
          </w:tcPr>
          <w:p w:rsidR="00BD054D" w:rsidRDefault="00BD054D" w:rsidP="00BD054D">
            <w:pPr>
              <w:rPr>
                <w:b/>
                <w:bCs/>
                <w:color w:val="000000"/>
                <w:sz w:val="20"/>
                <w:szCs w:val="20"/>
              </w:rPr>
            </w:pPr>
            <w:r w:rsidRPr="00B17A9F">
              <w:rPr>
                <w:bCs/>
                <w:color w:val="000000"/>
                <w:sz w:val="20"/>
                <w:szCs w:val="20"/>
              </w:rPr>
              <w:t xml:space="preserve">Иные межбюджетные трансферты бюджетам муниципальных районов, муниципальных округов и городских округов </w:t>
            </w:r>
            <w:r w:rsidRPr="00B17A9F">
              <w:rPr>
                <w:bCs/>
                <w:color w:val="000000"/>
                <w:sz w:val="20"/>
                <w:szCs w:val="20"/>
              </w:rPr>
              <w:lastRenderedPageBreak/>
              <w:t>Архангельской области на развитие инициативных проектов в рамках регионального проекта «Комфортное Поморье» (проект "Станция счастья")</w:t>
            </w:r>
          </w:p>
        </w:tc>
        <w:tc>
          <w:tcPr>
            <w:tcW w:w="992"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lastRenderedPageBreak/>
              <w:t>1</w:t>
            </w:r>
            <w:r>
              <w:rPr>
                <w:bCs/>
                <w:color w:val="000000"/>
                <w:sz w:val="20"/>
                <w:szCs w:val="20"/>
              </w:rPr>
              <w:t> 214,3</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79,0</w:t>
            </w:r>
          </w:p>
        </w:tc>
        <w:tc>
          <w:tcPr>
            <w:tcW w:w="993"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1</w:t>
            </w:r>
            <w:r>
              <w:rPr>
                <w:bCs/>
                <w:color w:val="000000"/>
                <w:sz w:val="20"/>
                <w:szCs w:val="20"/>
              </w:rPr>
              <w:t> 214,3</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79,0</w:t>
            </w:r>
          </w:p>
        </w:tc>
        <w:tc>
          <w:tcPr>
            <w:tcW w:w="992"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0,0</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BD054D" w:rsidRPr="00B17A9F" w:rsidRDefault="00BD054D" w:rsidP="00BD054D">
            <w:pPr>
              <w:jc w:val="center"/>
              <w:rPr>
                <w:bCs/>
                <w:color w:val="000000"/>
                <w:sz w:val="20"/>
                <w:szCs w:val="20"/>
              </w:rPr>
            </w:pPr>
            <w:r>
              <w:rPr>
                <w:bCs/>
                <w:color w:val="000000"/>
                <w:sz w:val="20"/>
                <w:szCs w:val="20"/>
              </w:rPr>
              <w:t>0,0</w:t>
            </w:r>
          </w:p>
        </w:tc>
        <w:tc>
          <w:tcPr>
            <w:tcW w:w="1276" w:type="dxa"/>
            <w:tcBorders>
              <w:top w:val="nil"/>
              <w:left w:val="nil"/>
              <w:bottom w:val="single" w:sz="8"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BD054D" w:rsidRDefault="00BD054D" w:rsidP="00BD054D">
            <w:pPr>
              <w:rPr>
                <w:b/>
                <w:bCs/>
                <w:color w:val="000000"/>
                <w:sz w:val="20"/>
                <w:szCs w:val="20"/>
              </w:rPr>
            </w:pPr>
            <w:r w:rsidRPr="00B17A9F">
              <w:rPr>
                <w:bCs/>
                <w:color w:val="000000"/>
                <w:sz w:val="20"/>
                <w:szCs w:val="20"/>
              </w:rPr>
              <w:lastRenderedPageBreak/>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"Светлые улицы села")</w:t>
            </w:r>
          </w:p>
        </w:tc>
        <w:tc>
          <w:tcPr>
            <w:tcW w:w="992" w:type="dxa"/>
            <w:tcBorders>
              <w:top w:val="single" w:sz="4" w:space="0" w:color="auto"/>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444,1</w:t>
            </w:r>
          </w:p>
        </w:tc>
        <w:tc>
          <w:tcPr>
            <w:tcW w:w="1134" w:type="dxa"/>
            <w:tcBorders>
              <w:top w:val="single" w:sz="4" w:space="0" w:color="auto"/>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25</w:t>
            </w:r>
            <w:r w:rsidRPr="00B17A9F">
              <w:rPr>
                <w:bCs/>
                <w:color w:val="000000"/>
                <w:sz w:val="20"/>
                <w:szCs w:val="20"/>
              </w:rPr>
              <w:t>,8</w:t>
            </w:r>
          </w:p>
        </w:tc>
        <w:tc>
          <w:tcPr>
            <w:tcW w:w="993" w:type="dxa"/>
            <w:tcBorders>
              <w:top w:val="single" w:sz="4" w:space="0" w:color="auto"/>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444,1</w:t>
            </w:r>
          </w:p>
        </w:tc>
        <w:tc>
          <w:tcPr>
            <w:tcW w:w="1134" w:type="dxa"/>
            <w:tcBorders>
              <w:top w:val="single" w:sz="4" w:space="0" w:color="auto"/>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25</w:t>
            </w:r>
            <w:r w:rsidRPr="00B17A9F">
              <w:rPr>
                <w:bCs/>
                <w:color w:val="000000"/>
                <w:sz w:val="20"/>
                <w:szCs w:val="20"/>
              </w:rPr>
              <w:t>,8</w:t>
            </w:r>
          </w:p>
        </w:tc>
        <w:tc>
          <w:tcPr>
            <w:tcW w:w="992" w:type="dxa"/>
            <w:tcBorders>
              <w:top w:val="single" w:sz="4" w:space="0" w:color="auto"/>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0,0</w:t>
            </w:r>
          </w:p>
        </w:tc>
        <w:tc>
          <w:tcPr>
            <w:tcW w:w="85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BD054D" w:rsidRPr="00B17A9F" w:rsidRDefault="00BD054D" w:rsidP="00BD054D">
            <w:pPr>
              <w:jc w:val="center"/>
              <w:rPr>
                <w:bCs/>
                <w:color w:val="000000"/>
                <w:sz w:val="20"/>
                <w:szCs w:val="20"/>
              </w:rPr>
            </w:pPr>
            <w:r>
              <w:rPr>
                <w:bCs/>
                <w:color w:val="000000"/>
                <w:sz w:val="20"/>
                <w:szCs w:val="20"/>
              </w:rPr>
              <w:t>0,0</w:t>
            </w:r>
          </w:p>
        </w:tc>
        <w:tc>
          <w:tcPr>
            <w:tcW w:w="1276" w:type="dxa"/>
            <w:tcBorders>
              <w:top w:val="single" w:sz="4" w:space="0" w:color="auto"/>
              <w:left w:val="nil"/>
              <w:bottom w:val="single" w:sz="8"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nil"/>
              <w:left w:val="single" w:sz="4" w:space="0" w:color="auto"/>
              <w:bottom w:val="single" w:sz="4" w:space="0" w:color="auto"/>
              <w:right w:val="single" w:sz="4" w:space="0" w:color="auto"/>
            </w:tcBorders>
            <w:shd w:val="clear" w:color="auto" w:fill="auto"/>
            <w:hideMark/>
          </w:tcPr>
          <w:p w:rsidR="00BD054D" w:rsidRPr="00B17A9F" w:rsidRDefault="00BD054D" w:rsidP="00BD054D">
            <w:pPr>
              <w:rPr>
                <w:bCs/>
                <w:color w:val="000000"/>
                <w:sz w:val="20"/>
                <w:szCs w:val="20"/>
              </w:rPr>
            </w:pPr>
            <w:r w:rsidRPr="00B17A9F">
              <w:rPr>
                <w:bCs/>
                <w:color w:val="000000"/>
                <w:sz w:val="20"/>
                <w:szCs w:val="20"/>
              </w:rPr>
              <w:t xml:space="preserve">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"Ремонт автомобильной дороги в п. </w:t>
            </w:r>
            <w:proofErr w:type="spellStart"/>
            <w:r w:rsidRPr="00B17A9F">
              <w:rPr>
                <w:bCs/>
                <w:color w:val="000000"/>
                <w:sz w:val="20"/>
                <w:szCs w:val="20"/>
              </w:rPr>
              <w:t>Реваж</w:t>
            </w:r>
            <w:proofErr w:type="spellEnd"/>
            <w:r w:rsidRPr="00B17A9F">
              <w:rPr>
                <w:bCs/>
                <w:color w:val="000000"/>
                <w:sz w:val="20"/>
                <w:szCs w:val="20"/>
              </w:rPr>
              <w:t xml:space="preserve"> ул. Почтовая, ул. Ломоносова")</w:t>
            </w:r>
          </w:p>
        </w:tc>
        <w:tc>
          <w:tcPr>
            <w:tcW w:w="992"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647,0</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36,7</w:t>
            </w:r>
          </w:p>
        </w:tc>
        <w:tc>
          <w:tcPr>
            <w:tcW w:w="993"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647,0</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36,7</w:t>
            </w:r>
          </w:p>
        </w:tc>
        <w:tc>
          <w:tcPr>
            <w:tcW w:w="992"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0,0</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BD054D" w:rsidRPr="00B17A9F" w:rsidRDefault="00BD054D" w:rsidP="00BD054D">
            <w:pPr>
              <w:jc w:val="center"/>
              <w:rPr>
                <w:bCs/>
                <w:color w:val="000000"/>
                <w:sz w:val="20"/>
                <w:szCs w:val="20"/>
              </w:rPr>
            </w:pPr>
            <w:r>
              <w:rPr>
                <w:bCs/>
                <w:color w:val="000000"/>
                <w:sz w:val="20"/>
                <w:szCs w:val="20"/>
              </w:rPr>
              <w:t>0,0</w:t>
            </w:r>
          </w:p>
        </w:tc>
        <w:tc>
          <w:tcPr>
            <w:tcW w:w="1276" w:type="dxa"/>
            <w:tcBorders>
              <w:top w:val="nil"/>
              <w:left w:val="nil"/>
              <w:bottom w:val="single" w:sz="8"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nil"/>
              <w:left w:val="single" w:sz="4" w:space="0" w:color="auto"/>
              <w:bottom w:val="single" w:sz="4" w:space="0" w:color="auto"/>
              <w:right w:val="single" w:sz="4" w:space="0" w:color="auto"/>
            </w:tcBorders>
            <w:shd w:val="clear" w:color="auto" w:fill="auto"/>
            <w:hideMark/>
          </w:tcPr>
          <w:p w:rsidR="00BD054D" w:rsidRPr="00B17A9F" w:rsidRDefault="00BD054D" w:rsidP="00BD054D">
            <w:pPr>
              <w:rPr>
                <w:bCs/>
                <w:color w:val="000000"/>
                <w:sz w:val="20"/>
                <w:szCs w:val="20"/>
              </w:rPr>
            </w:pPr>
            <w:r w:rsidRPr="00B17A9F">
              <w:rPr>
                <w:bCs/>
                <w:color w:val="000000"/>
                <w:sz w:val="20"/>
                <w:szCs w:val="20"/>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"Обустройство уличного освещения")</w:t>
            </w:r>
          </w:p>
        </w:tc>
        <w:tc>
          <w:tcPr>
            <w:tcW w:w="992" w:type="dxa"/>
            <w:tcBorders>
              <w:top w:val="nil"/>
              <w:left w:val="single" w:sz="4" w:space="0" w:color="auto"/>
              <w:bottom w:val="single" w:sz="8" w:space="0" w:color="auto"/>
              <w:right w:val="single" w:sz="4" w:space="0" w:color="auto"/>
            </w:tcBorders>
            <w:vAlign w:val="center"/>
          </w:tcPr>
          <w:p w:rsidR="00BD054D" w:rsidRPr="00406EA3" w:rsidRDefault="00BD054D" w:rsidP="00BD054D">
            <w:pPr>
              <w:jc w:val="center"/>
              <w:rPr>
                <w:bCs/>
                <w:color w:val="000000"/>
                <w:sz w:val="20"/>
                <w:szCs w:val="20"/>
              </w:rPr>
            </w:pPr>
            <w:r w:rsidRPr="00406EA3">
              <w:rPr>
                <w:bCs/>
                <w:color w:val="000000"/>
                <w:sz w:val="20"/>
                <w:szCs w:val="20"/>
              </w:rPr>
              <w:t>517,8</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44,4</w:t>
            </w:r>
          </w:p>
        </w:tc>
        <w:tc>
          <w:tcPr>
            <w:tcW w:w="993" w:type="dxa"/>
            <w:tcBorders>
              <w:top w:val="nil"/>
              <w:left w:val="single" w:sz="4" w:space="0" w:color="auto"/>
              <w:bottom w:val="single" w:sz="8" w:space="0" w:color="auto"/>
              <w:right w:val="single" w:sz="4" w:space="0" w:color="auto"/>
            </w:tcBorders>
            <w:vAlign w:val="center"/>
          </w:tcPr>
          <w:p w:rsidR="00BD054D" w:rsidRPr="00406EA3" w:rsidRDefault="00BD054D" w:rsidP="00BD054D">
            <w:pPr>
              <w:jc w:val="center"/>
              <w:rPr>
                <w:bCs/>
                <w:color w:val="000000"/>
                <w:sz w:val="20"/>
                <w:szCs w:val="20"/>
              </w:rPr>
            </w:pPr>
            <w:r w:rsidRPr="00406EA3">
              <w:rPr>
                <w:bCs/>
                <w:color w:val="000000"/>
                <w:sz w:val="20"/>
                <w:szCs w:val="20"/>
              </w:rPr>
              <w:t>517,8</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44,4</w:t>
            </w:r>
          </w:p>
        </w:tc>
        <w:tc>
          <w:tcPr>
            <w:tcW w:w="992" w:type="dxa"/>
            <w:tcBorders>
              <w:top w:val="nil"/>
              <w:left w:val="single" w:sz="4" w:space="0" w:color="auto"/>
              <w:bottom w:val="single" w:sz="8" w:space="0" w:color="auto"/>
              <w:right w:val="single" w:sz="4" w:space="0" w:color="auto"/>
            </w:tcBorders>
            <w:vAlign w:val="center"/>
          </w:tcPr>
          <w:p w:rsidR="00BD054D" w:rsidRDefault="00BD054D" w:rsidP="00BD054D">
            <w:pPr>
              <w:jc w:val="center"/>
            </w:pPr>
            <w:r w:rsidRPr="00F70E9B">
              <w:rPr>
                <w:bCs/>
                <w:color w:val="000000"/>
                <w:sz w:val="20"/>
                <w:szCs w:val="20"/>
              </w:rPr>
              <w:t>0,0</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BD054D" w:rsidRDefault="00BD054D" w:rsidP="00BD054D">
            <w:pPr>
              <w:jc w:val="center"/>
            </w:pPr>
            <w:r w:rsidRPr="00F70E9B">
              <w:rPr>
                <w:bCs/>
                <w:color w:val="000000"/>
                <w:sz w:val="20"/>
                <w:szCs w:val="20"/>
              </w:rPr>
              <w:t>0,0</w:t>
            </w:r>
          </w:p>
        </w:tc>
        <w:tc>
          <w:tcPr>
            <w:tcW w:w="1276" w:type="dxa"/>
            <w:vMerge w:val="restart"/>
            <w:tcBorders>
              <w:top w:val="nil"/>
              <w:left w:val="nil"/>
              <w:right w:val="single" w:sz="4" w:space="0" w:color="auto"/>
            </w:tcBorders>
            <w:vAlign w:val="center"/>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nil"/>
              <w:left w:val="single" w:sz="4" w:space="0" w:color="auto"/>
              <w:bottom w:val="single" w:sz="4" w:space="0" w:color="auto"/>
              <w:right w:val="single" w:sz="4" w:space="0" w:color="auto"/>
            </w:tcBorders>
            <w:shd w:val="clear" w:color="auto" w:fill="auto"/>
            <w:hideMark/>
          </w:tcPr>
          <w:p w:rsidR="00BD054D" w:rsidRDefault="00BD054D" w:rsidP="00BD054D">
            <w:pPr>
              <w:rPr>
                <w:b/>
                <w:bCs/>
                <w:color w:val="000000"/>
                <w:sz w:val="20"/>
                <w:szCs w:val="20"/>
              </w:rPr>
            </w:pPr>
            <w:r w:rsidRPr="00B17A9F">
              <w:rPr>
                <w:bCs/>
                <w:color w:val="000000"/>
                <w:sz w:val="20"/>
                <w:szCs w:val="20"/>
              </w:rPr>
              <w:t>Развитие инициативных проектов в рамках регионального проекта «Комфортное Поморье» (проект "СВЕТЛАЯ ТРОИЦА") (сверх соглашения с областным органом государственной власти)</w:t>
            </w:r>
          </w:p>
        </w:tc>
        <w:tc>
          <w:tcPr>
            <w:tcW w:w="992" w:type="dxa"/>
            <w:tcBorders>
              <w:top w:val="nil"/>
              <w:left w:val="single" w:sz="4" w:space="0" w:color="auto"/>
              <w:bottom w:val="single" w:sz="8" w:space="0" w:color="auto"/>
              <w:right w:val="single" w:sz="4" w:space="0" w:color="auto"/>
            </w:tcBorders>
            <w:vAlign w:val="center"/>
          </w:tcPr>
          <w:p w:rsidR="00BD054D" w:rsidRPr="00406EA3" w:rsidRDefault="00BD054D" w:rsidP="00BD054D">
            <w:pPr>
              <w:jc w:val="center"/>
              <w:rPr>
                <w:bCs/>
                <w:color w:val="000000"/>
                <w:sz w:val="20"/>
                <w:szCs w:val="20"/>
              </w:rPr>
            </w:pPr>
            <w:r w:rsidRPr="00406EA3">
              <w:rPr>
                <w:bCs/>
                <w:color w:val="000000"/>
                <w:sz w:val="20"/>
                <w:szCs w:val="20"/>
              </w:rPr>
              <w:t>689,6</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117,0</w:t>
            </w:r>
          </w:p>
        </w:tc>
        <w:tc>
          <w:tcPr>
            <w:tcW w:w="993" w:type="dxa"/>
            <w:tcBorders>
              <w:top w:val="nil"/>
              <w:left w:val="single" w:sz="4" w:space="0" w:color="auto"/>
              <w:bottom w:val="single" w:sz="8" w:space="0" w:color="auto"/>
              <w:right w:val="single" w:sz="4" w:space="0" w:color="auto"/>
            </w:tcBorders>
            <w:vAlign w:val="center"/>
          </w:tcPr>
          <w:p w:rsidR="00BD054D" w:rsidRPr="00406EA3" w:rsidRDefault="00BD054D" w:rsidP="00BD054D">
            <w:pPr>
              <w:jc w:val="center"/>
              <w:rPr>
                <w:bCs/>
                <w:color w:val="000000"/>
                <w:sz w:val="20"/>
                <w:szCs w:val="20"/>
              </w:rPr>
            </w:pPr>
            <w:r w:rsidRPr="00406EA3">
              <w:rPr>
                <w:bCs/>
                <w:color w:val="000000"/>
                <w:sz w:val="20"/>
                <w:szCs w:val="20"/>
              </w:rPr>
              <w:t>689,6</w:t>
            </w:r>
          </w:p>
        </w:tc>
        <w:tc>
          <w:tcPr>
            <w:tcW w:w="1134" w:type="dxa"/>
            <w:tcBorders>
              <w:top w:val="nil"/>
              <w:left w:val="single" w:sz="4" w:space="0" w:color="auto"/>
              <w:bottom w:val="single" w:sz="8"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117,0</w:t>
            </w:r>
          </w:p>
        </w:tc>
        <w:tc>
          <w:tcPr>
            <w:tcW w:w="992" w:type="dxa"/>
            <w:tcBorders>
              <w:top w:val="nil"/>
              <w:left w:val="single" w:sz="4" w:space="0" w:color="auto"/>
              <w:bottom w:val="single" w:sz="8" w:space="0" w:color="auto"/>
              <w:right w:val="single" w:sz="4" w:space="0" w:color="auto"/>
            </w:tcBorders>
            <w:vAlign w:val="center"/>
          </w:tcPr>
          <w:p w:rsidR="00BD054D" w:rsidRDefault="00BD054D" w:rsidP="00BD054D">
            <w:pPr>
              <w:jc w:val="center"/>
            </w:pPr>
            <w:r w:rsidRPr="00F70E9B">
              <w:rPr>
                <w:bCs/>
                <w:color w:val="000000"/>
                <w:sz w:val="20"/>
                <w:szCs w:val="20"/>
              </w:rPr>
              <w:t>0,0</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BD054D" w:rsidRDefault="00BD054D" w:rsidP="00BD054D">
            <w:pPr>
              <w:jc w:val="center"/>
            </w:pPr>
            <w:r w:rsidRPr="00F70E9B">
              <w:rPr>
                <w:bCs/>
                <w:color w:val="000000"/>
                <w:sz w:val="20"/>
                <w:szCs w:val="20"/>
              </w:rPr>
              <w:t>0,0</w:t>
            </w:r>
          </w:p>
        </w:tc>
        <w:tc>
          <w:tcPr>
            <w:tcW w:w="1276" w:type="dxa"/>
            <w:vMerge/>
            <w:tcBorders>
              <w:left w:val="nil"/>
              <w:bottom w:val="single" w:sz="8"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BD054D" w:rsidRDefault="00BD054D" w:rsidP="00BD054D">
            <w:pPr>
              <w:rPr>
                <w:b/>
                <w:bCs/>
                <w:color w:val="000000"/>
                <w:sz w:val="20"/>
                <w:szCs w:val="20"/>
              </w:rPr>
            </w:pPr>
            <w:r w:rsidRPr="00B17A9F">
              <w:rPr>
                <w:bCs/>
                <w:color w:val="000000"/>
                <w:sz w:val="20"/>
                <w:szCs w:val="20"/>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"Дорога к дому")</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371,0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21,0</w:t>
            </w:r>
          </w:p>
        </w:tc>
        <w:tc>
          <w:tcPr>
            <w:tcW w:w="993" w:type="dxa"/>
            <w:tcBorders>
              <w:top w:val="single" w:sz="4" w:space="0" w:color="auto"/>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371,0</w:t>
            </w:r>
          </w:p>
        </w:tc>
        <w:tc>
          <w:tcPr>
            <w:tcW w:w="1134" w:type="dxa"/>
            <w:tcBorders>
              <w:top w:val="single" w:sz="4" w:space="0" w:color="auto"/>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sidRPr="00B17A9F">
              <w:rPr>
                <w:bCs/>
                <w:color w:val="000000"/>
                <w:sz w:val="20"/>
                <w:szCs w:val="20"/>
              </w:rPr>
              <w:t>21,0</w:t>
            </w:r>
          </w:p>
        </w:tc>
        <w:tc>
          <w:tcPr>
            <w:tcW w:w="992" w:type="dxa"/>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pPr>
            <w:r w:rsidRPr="00F70E9B">
              <w:rPr>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pPr>
            <w:r w:rsidRPr="00F70E9B">
              <w:rPr>
                <w:bCs/>
                <w:color w:val="000000"/>
                <w:sz w:val="20"/>
                <w:szCs w:val="20"/>
              </w:rPr>
              <w:t>0,0</w:t>
            </w:r>
          </w:p>
        </w:tc>
        <w:tc>
          <w:tcPr>
            <w:tcW w:w="1276" w:type="dxa"/>
            <w:tcBorders>
              <w:top w:val="single" w:sz="4" w:space="0" w:color="auto"/>
              <w:left w:val="nil"/>
              <w:bottom w:val="single" w:sz="4" w:space="0" w:color="auto"/>
              <w:right w:val="single" w:sz="4" w:space="0" w:color="auto"/>
            </w:tcBorders>
          </w:tcPr>
          <w:p w:rsidR="00BD054D" w:rsidRPr="001635D5" w:rsidRDefault="00BD054D" w:rsidP="00BD054D">
            <w:pPr>
              <w:jc w:val="center"/>
              <w:rPr>
                <w:b/>
                <w:bCs/>
                <w:color w:val="000000"/>
                <w:sz w:val="16"/>
                <w:szCs w:val="16"/>
              </w:rPr>
            </w:pPr>
          </w:p>
        </w:tc>
      </w:tr>
      <w:tr w:rsidR="00BD054D" w:rsidRPr="001635D5" w:rsidTr="001635D5">
        <w:trPr>
          <w:trHeight w:val="333"/>
        </w:trPr>
        <w:tc>
          <w:tcPr>
            <w:tcW w:w="2977" w:type="dxa"/>
            <w:gridSpan w:val="2"/>
            <w:tcBorders>
              <w:top w:val="nil"/>
              <w:left w:val="single" w:sz="4" w:space="0" w:color="auto"/>
              <w:bottom w:val="single" w:sz="4" w:space="0" w:color="auto"/>
              <w:right w:val="single" w:sz="4" w:space="0" w:color="auto"/>
            </w:tcBorders>
            <w:shd w:val="clear" w:color="auto" w:fill="auto"/>
            <w:hideMark/>
          </w:tcPr>
          <w:p w:rsidR="00BD054D" w:rsidRPr="00B17A9F" w:rsidRDefault="00BD054D" w:rsidP="00BD054D">
            <w:pPr>
              <w:rPr>
                <w:bCs/>
                <w:color w:val="000000"/>
                <w:sz w:val="20"/>
                <w:szCs w:val="20"/>
              </w:rPr>
            </w:pPr>
            <w:r w:rsidRPr="00B17A9F">
              <w:rPr>
                <w:bCs/>
                <w:color w:val="000000"/>
                <w:sz w:val="20"/>
                <w:szCs w:val="20"/>
              </w:rPr>
              <w:t xml:space="preserve">Иные межбюджетные трансферты бюджетам муниципальных районов, муниципальных округов и городских округов Архангельской области на </w:t>
            </w:r>
            <w:r w:rsidRPr="00B17A9F">
              <w:rPr>
                <w:bCs/>
                <w:color w:val="000000"/>
                <w:sz w:val="20"/>
                <w:szCs w:val="20"/>
              </w:rPr>
              <w:lastRenderedPageBreak/>
              <w:t>развитие инициативных проектов в рамках регионального проекта «Комфортное Поморье» (проект "</w:t>
            </w:r>
            <w:r>
              <w:rPr>
                <w:bCs/>
                <w:color w:val="000000"/>
                <w:sz w:val="20"/>
                <w:szCs w:val="20"/>
              </w:rPr>
              <w:t>От слова к делу</w:t>
            </w:r>
            <w:r w:rsidRPr="00B17A9F">
              <w:rPr>
                <w:bCs/>
                <w:color w:val="000000"/>
                <w:sz w:val="20"/>
                <w:szCs w:val="20"/>
              </w:rPr>
              <w:t>")</w:t>
            </w:r>
          </w:p>
        </w:tc>
        <w:tc>
          <w:tcPr>
            <w:tcW w:w="992" w:type="dxa"/>
            <w:tcBorders>
              <w:top w:val="nil"/>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lastRenderedPageBreak/>
              <w:t>721,1</w:t>
            </w:r>
          </w:p>
        </w:tc>
        <w:tc>
          <w:tcPr>
            <w:tcW w:w="1134" w:type="dxa"/>
            <w:tcBorders>
              <w:top w:val="nil"/>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41,2</w:t>
            </w:r>
          </w:p>
        </w:tc>
        <w:tc>
          <w:tcPr>
            <w:tcW w:w="993" w:type="dxa"/>
            <w:tcBorders>
              <w:top w:val="nil"/>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721,1</w:t>
            </w:r>
          </w:p>
        </w:tc>
        <w:tc>
          <w:tcPr>
            <w:tcW w:w="1134" w:type="dxa"/>
            <w:tcBorders>
              <w:top w:val="nil"/>
              <w:left w:val="single" w:sz="4" w:space="0" w:color="auto"/>
              <w:bottom w:val="single" w:sz="4" w:space="0" w:color="auto"/>
              <w:right w:val="single" w:sz="4" w:space="0" w:color="auto"/>
            </w:tcBorders>
            <w:vAlign w:val="center"/>
          </w:tcPr>
          <w:p w:rsidR="00BD054D" w:rsidRPr="00B17A9F" w:rsidRDefault="00BD054D" w:rsidP="00BD054D">
            <w:pPr>
              <w:jc w:val="center"/>
              <w:rPr>
                <w:bCs/>
                <w:color w:val="000000"/>
                <w:sz w:val="20"/>
                <w:szCs w:val="20"/>
              </w:rPr>
            </w:pPr>
            <w:r>
              <w:rPr>
                <w:bCs/>
                <w:color w:val="000000"/>
                <w:sz w:val="20"/>
                <w:szCs w:val="20"/>
              </w:rPr>
              <w:t>41,2</w:t>
            </w:r>
          </w:p>
        </w:tc>
        <w:tc>
          <w:tcPr>
            <w:tcW w:w="992" w:type="dxa"/>
            <w:tcBorders>
              <w:top w:val="nil"/>
              <w:left w:val="single" w:sz="4" w:space="0" w:color="auto"/>
              <w:bottom w:val="single" w:sz="4" w:space="0" w:color="auto"/>
              <w:right w:val="single" w:sz="4" w:space="0" w:color="auto"/>
            </w:tcBorders>
            <w:vAlign w:val="center"/>
          </w:tcPr>
          <w:p w:rsidR="00BD054D" w:rsidRDefault="00BD054D" w:rsidP="00BD054D">
            <w:pPr>
              <w:jc w:val="center"/>
            </w:pPr>
            <w:r w:rsidRPr="00F70E9B">
              <w:rPr>
                <w:bCs/>
                <w:color w:val="000000"/>
                <w:sz w:val="20"/>
                <w:szCs w:val="20"/>
              </w:rPr>
              <w:t>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BD054D" w:rsidRDefault="00BD054D" w:rsidP="00BD054D">
            <w:pPr>
              <w:jc w:val="center"/>
            </w:pPr>
            <w:r w:rsidRPr="00F70E9B">
              <w:rPr>
                <w:bCs/>
                <w:color w:val="000000"/>
                <w:sz w:val="20"/>
                <w:szCs w:val="20"/>
              </w:rPr>
              <w:t>0,0</w:t>
            </w:r>
          </w:p>
        </w:tc>
        <w:tc>
          <w:tcPr>
            <w:tcW w:w="1276" w:type="dxa"/>
            <w:tcBorders>
              <w:top w:val="nil"/>
              <w:left w:val="nil"/>
              <w:bottom w:val="single" w:sz="4" w:space="0" w:color="auto"/>
              <w:right w:val="single" w:sz="4" w:space="0" w:color="auto"/>
            </w:tcBorders>
            <w:vAlign w:val="center"/>
          </w:tcPr>
          <w:p w:rsidR="00BD054D" w:rsidRPr="001635D5" w:rsidRDefault="00BD054D" w:rsidP="00BD054D">
            <w:pPr>
              <w:jc w:val="center"/>
              <w:rPr>
                <w:b/>
                <w:bCs/>
                <w:color w:val="000000"/>
                <w:sz w:val="16"/>
                <w:szCs w:val="16"/>
              </w:rPr>
            </w:pPr>
          </w:p>
        </w:tc>
      </w:tr>
      <w:tr w:rsidR="00BD054D" w:rsidTr="001635D5">
        <w:trPr>
          <w:trHeight w:val="333"/>
        </w:trPr>
        <w:tc>
          <w:tcPr>
            <w:tcW w:w="2977" w:type="dxa"/>
            <w:gridSpan w:val="2"/>
            <w:vMerge w:val="restart"/>
            <w:tcBorders>
              <w:top w:val="single" w:sz="4" w:space="0" w:color="auto"/>
              <w:left w:val="single" w:sz="4" w:space="0" w:color="auto"/>
              <w:right w:val="single" w:sz="4" w:space="0" w:color="auto"/>
            </w:tcBorders>
            <w:shd w:val="clear" w:color="auto" w:fill="auto"/>
            <w:vAlign w:val="center"/>
            <w:hideMark/>
          </w:tcPr>
          <w:p w:rsidR="00BD054D" w:rsidRPr="00DB2054" w:rsidRDefault="00BD054D" w:rsidP="00BD054D">
            <w:pPr>
              <w:jc w:val="center"/>
              <w:rPr>
                <w:b/>
                <w:bCs/>
                <w:color w:val="000000"/>
                <w:sz w:val="28"/>
                <w:szCs w:val="28"/>
              </w:rPr>
            </w:pPr>
            <w:r w:rsidRPr="00DB2054">
              <w:rPr>
                <w:b/>
                <w:bCs/>
                <w:color w:val="000000"/>
                <w:sz w:val="28"/>
                <w:szCs w:val="28"/>
              </w:rPr>
              <w:lastRenderedPageBreak/>
              <w:t>ИТОГО:</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66 792,2</w:t>
            </w:r>
          </w:p>
        </w:tc>
        <w:tc>
          <w:tcPr>
            <w:tcW w:w="993"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66 792,2</w:t>
            </w:r>
          </w:p>
        </w:tc>
        <w:tc>
          <w:tcPr>
            <w:tcW w:w="992" w:type="dxa"/>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54D" w:rsidRDefault="00BD054D" w:rsidP="00BD054D">
            <w:pPr>
              <w:jc w:val="center"/>
              <w:rPr>
                <w:b/>
                <w:bCs/>
                <w:color w:val="000000"/>
                <w:sz w:val="20"/>
                <w:szCs w:val="20"/>
              </w:rPr>
            </w:pPr>
            <w:r>
              <w:rPr>
                <w:b/>
                <w:bCs/>
                <w:color w:val="000000"/>
                <w:sz w:val="20"/>
                <w:szCs w:val="20"/>
              </w:rPr>
              <w:t>0,0</w:t>
            </w:r>
          </w:p>
        </w:tc>
        <w:tc>
          <w:tcPr>
            <w:tcW w:w="1276" w:type="dxa"/>
            <w:tcBorders>
              <w:top w:val="single" w:sz="4" w:space="0" w:color="auto"/>
              <w:left w:val="nil"/>
              <w:bottom w:val="single" w:sz="4" w:space="0" w:color="auto"/>
              <w:right w:val="single" w:sz="4" w:space="0" w:color="auto"/>
            </w:tcBorders>
          </w:tcPr>
          <w:p w:rsidR="00BD054D" w:rsidRDefault="00BD054D" w:rsidP="00BD054D">
            <w:pPr>
              <w:jc w:val="center"/>
              <w:rPr>
                <w:b/>
                <w:bCs/>
                <w:color w:val="000000"/>
                <w:sz w:val="20"/>
                <w:szCs w:val="20"/>
              </w:rPr>
            </w:pPr>
          </w:p>
        </w:tc>
      </w:tr>
      <w:tr w:rsidR="00BD054D" w:rsidTr="001635D5">
        <w:trPr>
          <w:trHeight w:val="333"/>
        </w:trPr>
        <w:tc>
          <w:tcPr>
            <w:tcW w:w="2977" w:type="dxa"/>
            <w:gridSpan w:val="2"/>
            <w:vMerge/>
            <w:tcBorders>
              <w:left w:val="single" w:sz="4" w:space="0" w:color="auto"/>
              <w:bottom w:val="single" w:sz="4" w:space="0" w:color="auto"/>
              <w:right w:val="single" w:sz="4" w:space="0" w:color="auto"/>
            </w:tcBorders>
            <w:shd w:val="clear" w:color="auto" w:fill="auto"/>
            <w:hideMark/>
          </w:tcPr>
          <w:p w:rsidR="00BD054D" w:rsidRDefault="00BD054D" w:rsidP="00BD054D">
            <w:pPr>
              <w:jc w:val="right"/>
              <w:rPr>
                <w:b/>
                <w:bCs/>
                <w:color w:val="000000"/>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71 397,0</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BD054D" w:rsidRDefault="00BD054D" w:rsidP="00BD054D">
            <w:pPr>
              <w:jc w:val="center"/>
              <w:rPr>
                <w:b/>
                <w:bCs/>
                <w:color w:val="000000"/>
                <w:sz w:val="20"/>
                <w:szCs w:val="20"/>
              </w:rPr>
            </w:pPr>
            <w:r>
              <w:rPr>
                <w:b/>
                <w:bCs/>
                <w:color w:val="000000"/>
                <w:sz w:val="20"/>
                <w:szCs w:val="20"/>
              </w:rPr>
              <w:t>71 397,0</w:t>
            </w:r>
          </w:p>
        </w:tc>
        <w:tc>
          <w:tcPr>
            <w:tcW w:w="1842" w:type="dxa"/>
            <w:gridSpan w:val="2"/>
            <w:tcBorders>
              <w:top w:val="single" w:sz="4" w:space="0" w:color="auto"/>
              <w:left w:val="single" w:sz="4" w:space="0" w:color="auto"/>
              <w:bottom w:val="single" w:sz="4" w:space="0" w:color="auto"/>
              <w:right w:val="single" w:sz="4" w:space="0" w:color="auto"/>
            </w:tcBorders>
            <w:vAlign w:val="bottom"/>
          </w:tcPr>
          <w:p w:rsidR="00BD054D" w:rsidRDefault="00BD054D" w:rsidP="00BD054D">
            <w:pPr>
              <w:jc w:val="center"/>
              <w:rPr>
                <w:b/>
                <w:bCs/>
                <w:color w:val="000000"/>
                <w:sz w:val="20"/>
                <w:szCs w:val="20"/>
              </w:rPr>
            </w:pPr>
            <w:r>
              <w:rPr>
                <w:b/>
                <w:bCs/>
                <w:color w:val="000000"/>
                <w:sz w:val="20"/>
                <w:szCs w:val="20"/>
              </w:rPr>
              <w:t>0,0</w:t>
            </w:r>
          </w:p>
        </w:tc>
        <w:tc>
          <w:tcPr>
            <w:tcW w:w="1276" w:type="dxa"/>
            <w:tcBorders>
              <w:top w:val="single" w:sz="4" w:space="0" w:color="auto"/>
              <w:left w:val="nil"/>
              <w:bottom w:val="single" w:sz="4" w:space="0" w:color="auto"/>
              <w:right w:val="single" w:sz="4" w:space="0" w:color="auto"/>
            </w:tcBorders>
          </w:tcPr>
          <w:p w:rsidR="00BD054D" w:rsidRDefault="00BD054D" w:rsidP="00BD054D">
            <w:pPr>
              <w:jc w:val="center"/>
              <w:rPr>
                <w:b/>
                <w:bCs/>
                <w:color w:val="000000"/>
                <w:sz w:val="20"/>
                <w:szCs w:val="20"/>
              </w:rPr>
            </w:pPr>
          </w:p>
        </w:tc>
      </w:tr>
    </w:tbl>
    <w:p w:rsidR="003F74B9" w:rsidRPr="003D30ED" w:rsidRDefault="003F74B9" w:rsidP="003B18D9">
      <w:pPr>
        <w:ind w:firstLine="709"/>
        <w:jc w:val="both"/>
        <w:rPr>
          <w:b/>
          <w:sz w:val="26"/>
          <w:szCs w:val="26"/>
        </w:rPr>
      </w:pPr>
    </w:p>
    <w:p w:rsidR="00CC30BD" w:rsidRPr="008E5DF5" w:rsidRDefault="00CC30BD" w:rsidP="00CC30BD">
      <w:pPr>
        <w:jc w:val="center"/>
        <w:rPr>
          <w:i/>
          <w:sz w:val="28"/>
          <w:szCs w:val="28"/>
        </w:rPr>
      </w:pPr>
      <w:r w:rsidRPr="008E5DF5">
        <w:rPr>
          <w:i/>
          <w:sz w:val="28"/>
          <w:szCs w:val="28"/>
        </w:rPr>
        <w:t xml:space="preserve">С учетом вносимых изменений расходная часть бюджета  на 2025 год составит – </w:t>
      </w:r>
      <w:r w:rsidR="008F1820" w:rsidRPr="008E5DF5">
        <w:rPr>
          <w:i/>
          <w:sz w:val="28"/>
          <w:szCs w:val="28"/>
        </w:rPr>
        <w:t>1 42</w:t>
      </w:r>
      <w:r w:rsidR="008E5DF5" w:rsidRPr="008E5DF5">
        <w:rPr>
          <w:i/>
          <w:sz w:val="28"/>
          <w:szCs w:val="28"/>
        </w:rPr>
        <w:t>6</w:t>
      </w:r>
      <w:r w:rsidR="008F1820" w:rsidRPr="008E5DF5">
        <w:rPr>
          <w:i/>
          <w:sz w:val="28"/>
          <w:szCs w:val="28"/>
        </w:rPr>
        <w:t> </w:t>
      </w:r>
      <w:r w:rsidR="008E5DF5" w:rsidRPr="008E5DF5">
        <w:rPr>
          <w:i/>
          <w:sz w:val="28"/>
          <w:szCs w:val="28"/>
        </w:rPr>
        <w:t>069</w:t>
      </w:r>
      <w:r w:rsidR="008F1820" w:rsidRPr="008E5DF5">
        <w:rPr>
          <w:i/>
          <w:sz w:val="28"/>
          <w:szCs w:val="28"/>
        </w:rPr>
        <w:t>,</w:t>
      </w:r>
      <w:r w:rsidR="008E5DF5" w:rsidRPr="008E5DF5">
        <w:rPr>
          <w:i/>
          <w:sz w:val="28"/>
          <w:szCs w:val="28"/>
        </w:rPr>
        <w:t>6</w:t>
      </w:r>
      <w:r w:rsidRPr="008E5DF5">
        <w:rPr>
          <w:i/>
          <w:sz w:val="28"/>
          <w:szCs w:val="28"/>
        </w:rPr>
        <w:t xml:space="preserve"> тыс. рублей.</w:t>
      </w:r>
      <w:r w:rsidRPr="008E5DF5">
        <w:rPr>
          <w:bCs/>
          <w:i/>
          <w:sz w:val="28"/>
          <w:szCs w:val="28"/>
        </w:rPr>
        <w:t xml:space="preserve"> </w:t>
      </w:r>
    </w:p>
    <w:p w:rsidR="002E02C8" w:rsidRPr="008F1820" w:rsidRDefault="002E02C8" w:rsidP="002E02C8">
      <w:pPr>
        <w:jc w:val="center"/>
        <w:rPr>
          <w:b/>
          <w:sz w:val="28"/>
          <w:szCs w:val="28"/>
        </w:rPr>
      </w:pPr>
      <w:r w:rsidRPr="008E5DF5">
        <w:rPr>
          <w:i/>
          <w:sz w:val="28"/>
          <w:szCs w:val="28"/>
        </w:rPr>
        <w:t>Расходная часть бюджета на 2026–2027 годы без изменений.</w:t>
      </w:r>
    </w:p>
    <w:p w:rsidR="00CC30BD" w:rsidRPr="008F1820" w:rsidRDefault="00CC30BD" w:rsidP="00000B59">
      <w:pPr>
        <w:jc w:val="center"/>
        <w:rPr>
          <w:i/>
          <w:sz w:val="28"/>
          <w:szCs w:val="28"/>
        </w:rPr>
      </w:pPr>
    </w:p>
    <w:p w:rsidR="003B18D9" w:rsidRPr="008F1820" w:rsidRDefault="0063176D" w:rsidP="00CC30BD">
      <w:pPr>
        <w:jc w:val="center"/>
        <w:rPr>
          <w:b/>
          <w:sz w:val="28"/>
          <w:szCs w:val="28"/>
        </w:rPr>
      </w:pPr>
      <w:r w:rsidRPr="008F1820">
        <w:rPr>
          <w:i/>
          <w:sz w:val="28"/>
          <w:szCs w:val="28"/>
        </w:rPr>
        <w:t xml:space="preserve"> </w:t>
      </w:r>
      <w:r w:rsidR="003B18D9" w:rsidRPr="008F1820">
        <w:rPr>
          <w:b/>
          <w:sz w:val="28"/>
          <w:szCs w:val="28"/>
        </w:rPr>
        <w:t>Финансовый результат бюджета</w:t>
      </w:r>
    </w:p>
    <w:p w:rsidR="00005D85" w:rsidRPr="007E581E" w:rsidRDefault="00005D85" w:rsidP="00CC30BD">
      <w:pPr>
        <w:jc w:val="center"/>
        <w:rPr>
          <w:b/>
          <w:sz w:val="26"/>
          <w:szCs w:val="26"/>
        </w:rPr>
      </w:pPr>
    </w:p>
    <w:p w:rsidR="00FD5786" w:rsidRPr="00552FDD" w:rsidRDefault="00047325" w:rsidP="00FD5786">
      <w:pPr>
        <w:spacing w:line="276" w:lineRule="auto"/>
        <w:ind w:firstLine="737"/>
        <w:jc w:val="both"/>
        <w:rPr>
          <w:sz w:val="26"/>
          <w:szCs w:val="26"/>
        </w:rPr>
      </w:pPr>
      <w:r w:rsidRPr="00BE5C9E">
        <w:rPr>
          <w:sz w:val="28"/>
          <w:szCs w:val="28"/>
        </w:rPr>
        <w:t>Предлагаемые изменения в Решение о бюджете не изменят, принятый размер дефицита бюджета на 202</w:t>
      </w:r>
      <w:r>
        <w:rPr>
          <w:sz w:val="28"/>
          <w:szCs w:val="28"/>
        </w:rPr>
        <w:t>5</w:t>
      </w:r>
      <w:r w:rsidRPr="00BE5C9E">
        <w:rPr>
          <w:sz w:val="28"/>
          <w:szCs w:val="28"/>
        </w:rPr>
        <w:t xml:space="preserve"> год, он остается в </w:t>
      </w:r>
      <w:r w:rsidRPr="00047325">
        <w:rPr>
          <w:sz w:val="28"/>
          <w:szCs w:val="28"/>
        </w:rPr>
        <w:t xml:space="preserve">размере </w:t>
      </w:r>
      <w:r w:rsidR="00FD5786" w:rsidRPr="00047325">
        <w:rPr>
          <w:sz w:val="26"/>
          <w:szCs w:val="26"/>
        </w:rPr>
        <w:t>68 283,5 тыс. рублей.</w:t>
      </w:r>
    </w:p>
    <w:p w:rsidR="00FD5786" w:rsidRPr="00552FDD" w:rsidRDefault="00FD5786" w:rsidP="00FD5786">
      <w:pPr>
        <w:ind w:left="360" w:firstLine="348"/>
        <w:rPr>
          <w:b/>
          <w:sz w:val="26"/>
          <w:szCs w:val="26"/>
        </w:rPr>
      </w:pPr>
    </w:p>
    <w:p w:rsidR="00FD5786" w:rsidRPr="00552FDD" w:rsidRDefault="00FD5786" w:rsidP="00FD5786">
      <w:pPr>
        <w:spacing w:line="276" w:lineRule="auto"/>
        <w:ind w:firstLine="737"/>
        <w:jc w:val="both"/>
        <w:rPr>
          <w:sz w:val="26"/>
          <w:szCs w:val="26"/>
        </w:rPr>
      </w:pPr>
      <w:r w:rsidRPr="00552FDD">
        <w:rPr>
          <w:sz w:val="26"/>
          <w:szCs w:val="26"/>
        </w:rPr>
        <w:t>Предлагаемые изменения в Решение о бюджете не изменят, принятый размер дефицита бюджета на 2026 и 2027 года. Размер дефицита бюджета остается на 202</w:t>
      </w:r>
      <w:r w:rsidR="009677D0" w:rsidRPr="00552FDD">
        <w:rPr>
          <w:sz w:val="26"/>
          <w:szCs w:val="26"/>
        </w:rPr>
        <w:t>6</w:t>
      </w:r>
      <w:r w:rsidRPr="00552FDD">
        <w:rPr>
          <w:sz w:val="26"/>
          <w:szCs w:val="26"/>
        </w:rPr>
        <w:t xml:space="preserve"> год в размере </w:t>
      </w:r>
      <w:r w:rsidR="009677D0" w:rsidRPr="00552FDD">
        <w:rPr>
          <w:sz w:val="26"/>
          <w:szCs w:val="26"/>
        </w:rPr>
        <w:t>29 516,7</w:t>
      </w:r>
      <w:r w:rsidRPr="00552FDD">
        <w:rPr>
          <w:sz w:val="26"/>
          <w:szCs w:val="26"/>
        </w:rPr>
        <w:t xml:space="preserve"> тыс. рублей и на 202</w:t>
      </w:r>
      <w:r w:rsidR="009677D0" w:rsidRPr="00552FDD">
        <w:rPr>
          <w:sz w:val="26"/>
          <w:szCs w:val="26"/>
        </w:rPr>
        <w:t>7</w:t>
      </w:r>
      <w:r w:rsidRPr="00552FDD">
        <w:rPr>
          <w:sz w:val="26"/>
          <w:szCs w:val="26"/>
        </w:rPr>
        <w:t xml:space="preserve"> год в размере </w:t>
      </w:r>
      <w:r w:rsidR="009677D0" w:rsidRPr="00552FDD">
        <w:rPr>
          <w:sz w:val="26"/>
          <w:szCs w:val="26"/>
        </w:rPr>
        <w:t>32 016,6</w:t>
      </w:r>
      <w:r w:rsidRPr="00552FDD">
        <w:rPr>
          <w:sz w:val="26"/>
          <w:szCs w:val="26"/>
        </w:rPr>
        <w:t xml:space="preserve"> тыс. рублей.</w:t>
      </w:r>
    </w:p>
    <w:p w:rsidR="003B18D9" w:rsidRPr="0078772D" w:rsidRDefault="0072044E" w:rsidP="003B18D9">
      <w:pPr>
        <w:spacing w:line="276" w:lineRule="auto"/>
        <w:ind w:firstLine="709"/>
        <w:contextualSpacing/>
        <w:jc w:val="both"/>
        <w:outlineLvl w:val="0"/>
        <w:rPr>
          <w:sz w:val="26"/>
          <w:szCs w:val="26"/>
        </w:rPr>
      </w:pPr>
      <w:r w:rsidRPr="0078772D">
        <w:rPr>
          <w:sz w:val="26"/>
          <w:szCs w:val="26"/>
        </w:rPr>
        <w:t>4</w:t>
      </w:r>
      <w:r w:rsidR="003B18D9" w:rsidRPr="0078772D">
        <w:rPr>
          <w:sz w:val="26"/>
          <w:szCs w:val="26"/>
        </w:rPr>
        <w:t>) Итоговые изменения отразятся в решении о бюджете на 202</w:t>
      </w:r>
      <w:r w:rsidR="009A7E57" w:rsidRPr="0078772D">
        <w:rPr>
          <w:sz w:val="26"/>
          <w:szCs w:val="26"/>
        </w:rPr>
        <w:t>5</w:t>
      </w:r>
      <w:r w:rsidR="003B18D9" w:rsidRPr="0078772D">
        <w:rPr>
          <w:sz w:val="26"/>
          <w:szCs w:val="26"/>
        </w:rPr>
        <w:t xml:space="preserve"> год и на плановый период 202</w:t>
      </w:r>
      <w:r w:rsidR="009A7E57" w:rsidRPr="0078772D">
        <w:rPr>
          <w:sz w:val="26"/>
          <w:szCs w:val="26"/>
        </w:rPr>
        <w:t>6</w:t>
      </w:r>
      <w:r w:rsidR="003B18D9" w:rsidRPr="0078772D">
        <w:rPr>
          <w:sz w:val="26"/>
          <w:szCs w:val="26"/>
        </w:rPr>
        <w:t xml:space="preserve"> и 202</w:t>
      </w:r>
      <w:r w:rsidR="009A7E57" w:rsidRPr="0078772D">
        <w:rPr>
          <w:sz w:val="26"/>
          <w:szCs w:val="26"/>
        </w:rPr>
        <w:t>7</w:t>
      </w:r>
      <w:r w:rsidR="003B18D9" w:rsidRPr="0078772D">
        <w:rPr>
          <w:sz w:val="26"/>
          <w:szCs w:val="26"/>
        </w:rPr>
        <w:t xml:space="preserve"> годов в приложениях:</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 xml:space="preserve">1) Приложение № 2 «Прогнозируемое поступление доходов </w:t>
      </w:r>
      <w:r w:rsidRPr="00D233E2">
        <w:rPr>
          <w:snapToGrid w:val="0"/>
          <w:sz w:val="26"/>
          <w:szCs w:val="26"/>
        </w:rPr>
        <w:t xml:space="preserve">бюджета </w:t>
      </w:r>
      <w:r w:rsidRPr="00D233E2">
        <w:rPr>
          <w:sz w:val="26"/>
          <w:szCs w:val="26"/>
        </w:rPr>
        <w:t>Котласского муниципального округа Архангельской области на 202</w:t>
      </w:r>
      <w:r w:rsidR="009A7E57" w:rsidRPr="00D233E2">
        <w:rPr>
          <w:sz w:val="26"/>
          <w:szCs w:val="26"/>
        </w:rPr>
        <w:t>5</w:t>
      </w:r>
      <w:r w:rsidRPr="00D233E2">
        <w:rPr>
          <w:sz w:val="26"/>
          <w:szCs w:val="26"/>
        </w:rPr>
        <w:t xml:space="preserve"> год и на плановый период 202</w:t>
      </w:r>
      <w:r w:rsidR="009A7E57" w:rsidRPr="00D233E2">
        <w:rPr>
          <w:sz w:val="26"/>
          <w:szCs w:val="26"/>
        </w:rPr>
        <w:t>6</w:t>
      </w:r>
      <w:r w:rsidRPr="00D233E2">
        <w:rPr>
          <w:sz w:val="26"/>
          <w:szCs w:val="26"/>
        </w:rPr>
        <w:t xml:space="preserve"> и 202</w:t>
      </w:r>
      <w:r w:rsidR="009A7E57"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2) Приложение № 3 «</w:t>
      </w:r>
      <w:r w:rsidRPr="00D233E2">
        <w:rPr>
          <w:bCs/>
          <w:sz w:val="26"/>
          <w:szCs w:val="26"/>
        </w:rPr>
        <w:t xml:space="preserve">Источники финансирования дефицита бюджета </w:t>
      </w:r>
      <w:r w:rsidRPr="00D233E2">
        <w:rPr>
          <w:sz w:val="26"/>
          <w:szCs w:val="26"/>
        </w:rPr>
        <w:t>Котласского муниципального округа Архангельской области на 202</w:t>
      </w:r>
      <w:r w:rsidR="009A7E57" w:rsidRPr="00D233E2">
        <w:rPr>
          <w:sz w:val="26"/>
          <w:szCs w:val="26"/>
        </w:rPr>
        <w:t>5</w:t>
      </w:r>
      <w:r w:rsidRPr="00D233E2">
        <w:rPr>
          <w:sz w:val="26"/>
          <w:szCs w:val="26"/>
        </w:rPr>
        <w:t xml:space="preserve"> год и на плановый период 202</w:t>
      </w:r>
      <w:r w:rsidR="009A7E57" w:rsidRPr="00D233E2">
        <w:rPr>
          <w:sz w:val="26"/>
          <w:szCs w:val="26"/>
        </w:rPr>
        <w:t>6</w:t>
      </w:r>
      <w:r w:rsidRPr="00D233E2">
        <w:rPr>
          <w:sz w:val="26"/>
          <w:szCs w:val="26"/>
        </w:rPr>
        <w:t xml:space="preserve"> и 202</w:t>
      </w:r>
      <w:r w:rsidR="009A7E57"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w:t>
      </w:r>
      <w:proofErr w:type="gramStart"/>
      <w:r w:rsidRPr="00D233E2">
        <w:rPr>
          <w:sz w:val="26"/>
          <w:szCs w:val="26"/>
        </w:rPr>
        <w:t>видов расходов классификации расходов бюджетов</w:t>
      </w:r>
      <w:proofErr w:type="gramEnd"/>
      <w:r w:rsidRPr="00D233E2">
        <w:rPr>
          <w:sz w:val="26"/>
          <w:szCs w:val="26"/>
        </w:rPr>
        <w:t xml:space="preserve"> 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
    <w:p w:rsidR="003B18D9" w:rsidRPr="00D233E2" w:rsidRDefault="003B18D9" w:rsidP="003B18D9">
      <w:pPr>
        <w:autoSpaceDE w:val="0"/>
        <w:autoSpaceDN w:val="0"/>
        <w:adjustRightInd w:val="0"/>
        <w:spacing w:line="276" w:lineRule="auto"/>
        <w:ind w:firstLine="709"/>
        <w:jc w:val="both"/>
        <w:rPr>
          <w:sz w:val="26"/>
          <w:szCs w:val="26"/>
        </w:rPr>
      </w:pPr>
      <w:r w:rsidRPr="00D233E2">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D233E2">
        <w:rPr>
          <w:bCs/>
          <w:sz w:val="26"/>
          <w:szCs w:val="26"/>
        </w:rPr>
        <w:t xml:space="preserve"> </w:t>
      </w:r>
      <w:r w:rsidRPr="00D233E2">
        <w:rPr>
          <w:sz w:val="26"/>
          <w:szCs w:val="26"/>
        </w:rPr>
        <w:t>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
    <w:p w:rsidR="00EC4D7C" w:rsidRPr="00D233E2" w:rsidRDefault="003B18D9" w:rsidP="00EA0229">
      <w:pPr>
        <w:autoSpaceDE w:val="0"/>
        <w:autoSpaceDN w:val="0"/>
        <w:adjustRightInd w:val="0"/>
        <w:spacing w:line="276" w:lineRule="auto"/>
        <w:ind w:firstLine="709"/>
        <w:jc w:val="both"/>
        <w:rPr>
          <w:sz w:val="26"/>
          <w:szCs w:val="26"/>
        </w:rPr>
      </w:pPr>
      <w:proofErr w:type="gramStart"/>
      <w:r w:rsidRPr="00D233E2">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видов расходов классификации расходов бюджетов (ведомственная структура расходов бюджета Котласского муниципального округа Архангельской области) на 202</w:t>
      </w:r>
      <w:r w:rsidR="008307ED" w:rsidRPr="00D233E2">
        <w:rPr>
          <w:sz w:val="26"/>
          <w:szCs w:val="26"/>
        </w:rPr>
        <w:t>5</w:t>
      </w:r>
      <w:r w:rsidRPr="00D233E2">
        <w:rPr>
          <w:sz w:val="26"/>
          <w:szCs w:val="26"/>
        </w:rPr>
        <w:t xml:space="preserve"> год и на плановый период 202</w:t>
      </w:r>
      <w:r w:rsidR="008307ED" w:rsidRPr="00D233E2">
        <w:rPr>
          <w:sz w:val="26"/>
          <w:szCs w:val="26"/>
        </w:rPr>
        <w:t>6</w:t>
      </w:r>
      <w:r w:rsidRPr="00D233E2">
        <w:rPr>
          <w:sz w:val="26"/>
          <w:szCs w:val="26"/>
        </w:rPr>
        <w:t xml:space="preserve"> и 202</w:t>
      </w:r>
      <w:r w:rsidR="008307ED" w:rsidRPr="00D233E2">
        <w:rPr>
          <w:sz w:val="26"/>
          <w:szCs w:val="26"/>
        </w:rPr>
        <w:t>7</w:t>
      </w:r>
      <w:r w:rsidR="005B3FB4">
        <w:rPr>
          <w:sz w:val="26"/>
          <w:szCs w:val="26"/>
        </w:rPr>
        <w:t xml:space="preserve"> годов»;</w:t>
      </w:r>
      <w:proofErr w:type="gramEnd"/>
    </w:p>
    <w:p w:rsidR="00424503" w:rsidRPr="007E581E" w:rsidRDefault="002877B1" w:rsidP="0078772D">
      <w:pPr>
        <w:autoSpaceDE w:val="0"/>
        <w:autoSpaceDN w:val="0"/>
        <w:adjustRightInd w:val="0"/>
        <w:ind w:firstLine="709"/>
        <w:jc w:val="both"/>
        <w:rPr>
          <w:sz w:val="26"/>
          <w:szCs w:val="26"/>
        </w:rPr>
      </w:pPr>
      <w:r>
        <w:rPr>
          <w:sz w:val="26"/>
          <w:szCs w:val="26"/>
        </w:rPr>
        <w:t>6</w:t>
      </w:r>
      <w:r w:rsidR="00424503" w:rsidRPr="00D233E2">
        <w:rPr>
          <w:sz w:val="26"/>
          <w:szCs w:val="26"/>
        </w:rPr>
        <w:t>) Приложение № 1</w:t>
      </w:r>
      <w:r w:rsidR="002C448D" w:rsidRPr="00D233E2">
        <w:rPr>
          <w:sz w:val="26"/>
          <w:szCs w:val="26"/>
        </w:rPr>
        <w:t>3</w:t>
      </w:r>
      <w:r w:rsidR="00424503" w:rsidRPr="00D233E2">
        <w:rPr>
          <w:sz w:val="26"/>
          <w:szCs w:val="26"/>
        </w:rPr>
        <w:t xml:space="preserve"> «Распределение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2025 год и на плановый период 2026 и 2027 годов».</w:t>
      </w:r>
    </w:p>
    <w:sectPr w:rsidR="00424503" w:rsidRPr="007E581E" w:rsidSect="00F354A1">
      <w:pgSz w:w="11906" w:h="16838" w:code="9"/>
      <w:pgMar w:top="567" w:right="851" w:bottom="567"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5D85"/>
    <w:rsid w:val="00006E38"/>
    <w:rsid w:val="00007AA6"/>
    <w:rsid w:val="000106A5"/>
    <w:rsid w:val="000106C6"/>
    <w:rsid w:val="00010DD1"/>
    <w:rsid w:val="00011362"/>
    <w:rsid w:val="00013B8C"/>
    <w:rsid w:val="00013E59"/>
    <w:rsid w:val="00014059"/>
    <w:rsid w:val="0001591A"/>
    <w:rsid w:val="00017D14"/>
    <w:rsid w:val="000204DB"/>
    <w:rsid w:val="00021A4C"/>
    <w:rsid w:val="00021BF0"/>
    <w:rsid w:val="00023931"/>
    <w:rsid w:val="00024857"/>
    <w:rsid w:val="00024D26"/>
    <w:rsid w:val="00025175"/>
    <w:rsid w:val="00026928"/>
    <w:rsid w:val="00030FF2"/>
    <w:rsid w:val="000325BB"/>
    <w:rsid w:val="00032ACB"/>
    <w:rsid w:val="00033765"/>
    <w:rsid w:val="00033AA7"/>
    <w:rsid w:val="0003430C"/>
    <w:rsid w:val="000364F9"/>
    <w:rsid w:val="00044AE8"/>
    <w:rsid w:val="00047236"/>
    <w:rsid w:val="00047325"/>
    <w:rsid w:val="00053985"/>
    <w:rsid w:val="00053CD6"/>
    <w:rsid w:val="00054154"/>
    <w:rsid w:val="00054852"/>
    <w:rsid w:val="00054A22"/>
    <w:rsid w:val="0005756A"/>
    <w:rsid w:val="00061221"/>
    <w:rsid w:val="00064993"/>
    <w:rsid w:val="00065BDB"/>
    <w:rsid w:val="00066194"/>
    <w:rsid w:val="0006704E"/>
    <w:rsid w:val="00072088"/>
    <w:rsid w:val="000726EA"/>
    <w:rsid w:val="000733BC"/>
    <w:rsid w:val="00073A24"/>
    <w:rsid w:val="00073DB3"/>
    <w:rsid w:val="000758AE"/>
    <w:rsid w:val="00077A92"/>
    <w:rsid w:val="00081A6C"/>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5518"/>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4F33"/>
    <w:rsid w:val="001077F4"/>
    <w:rsid w:val="001107D3"/>
    <w:rsid w:val="001118BC"/>
    <w:rsid w:val="0011259A"/>
    <w:rsid w:val="00114397"/>
    <w:rsid w:val="00115A4C"/>
    <w:rsid w:val="00115D88"/>
    <w:rsid w:val="001162A9"/>
    <w:rsid w:val="001169D1"/>
    <w:rsid w:val="001172DD"/>
    <w:rsid w:val="00122B95"/>
    <w:rsid w:val="001247F1"/>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03C1"/>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D5"/>
    <w:rsid w:val="001635E6"/>
    <w:rsid w:val="001668DF"/>
    <w:rsid w:val="0016695F"/>
    <w:rsid w:val="00166C1B"/>
    <w:rsid w:val="00167107"/>
    <w:rsid w:val="00167683"/>
    <w:rsid w:val="001706FF"/>
    <w:rsid w:val="00171165"/>
    <w:rsid w:val="00171267"/>
    <w:rsid w:val="001714F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1663"/>
    <w:rsid w:val="0019209E"/>
    <w:rsid w:val="0019293B"/>
    <w:rsid w:val="00193DB9"/>
    <w:rsid w:val="001947DD"/>
    <w:rsid w:val="00196437"/>
    <w:rsid w:val="00196C12"/>
    <w:rsid w:val="001A232E"/>
    <w:rsid w:val="001A27DB"/>
    <w:rsid w:val="001A2EEF"/>
    <w:rsid w:val="001A2F01"/>
    <w:rsid w:val="001A3DF6"/>
    <w:rsid w:val="001A43C8"/>
    <w:rsid w:val="001A497F"/>
    <w:rsid w:val="001A4AF4"/>
    <w:rsid w:val="001A6A8E"/>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E003D"/>
    <w:rsid w:val="001E0468"/>
    <w:rsid w:val="001E1798"/>
    <w:rsid w:val="001E2DC3"/>
    <w:rsid w:val="001E3539"/>
    <w:rsid w:val="001E361F"/>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3D0E"/>
    <w:rsid w:val="002142C6"/>
    <w:rsid w:val="00216EAE"/>
    <w:rsid w:val="002171A0"/>
    <w:rsid w:val="002206EF"/>
    <w:rsid w:val="00220A83"/>
    <w:rsid w:val="00221931"/>
    <w:rsid w:val="00221DEB"/>
    <w:rsid w:val="00221E30"/>
    <w:rsid w:val="00223941"/>
    <w:rsid w:val="00224B73"/>
    <w:rsid w:val="00224E39"/>
    <w:rsid w:val="002259F6"/>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0722"/>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877B1"/>
    <w:rsid w:val="00290496"/>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48D"/>
    <w:rsid w:val="002C4A7A"/>
    <w:rsid w:val="002C6700"/>
    <w:rsid w:val="002C7A64"/>
    <w:rsid w:val="002C7FF3"/>
    <w:rsid w:val="002D003C"/>
    <w:rsid w:val="002D1A85"/>
    <w:rsid w:val="002D27DC"/>
    <w:rsid w:val="002D39AE"/>
    <w:rsid w:val="002D3F0D"/>
    <w:rsid w:val="002D5A80"/>
    <w:rsid w:val="002D66B8"/>
    <w:rsid w:val="002D6CAB"/>
    <w:rsid w:val="002D7935"/>
    <w:rsid w:val="002E02C8"/>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B3D"/>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3EE8"/>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3B02"/>
    <w:rsid w:val="0039632F"/>
    <w:rsid w:val="003A0102"/>
    <w:rsid w:val="003A0426"/>
    <w:rsid w:val="003A04D1"/>
    <w:rsid w:val="003A0E24"/>
    <w:rsid w:val="003A2C39"/>
    <w:rsid w:val="003A5451"/>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4B9"/>
    <w:rsid w:val="003F76FC"/>
    <w:rsid w:val="003F7805"/>
    <w:rsid w:val="004019BB"/>
    <w:rsid w:val="00401B8F"/>
    <w:rsid w:val="004039EF"/>
    <w:rsid w:val="0040543F"/>
    <w:rsid w:val="00405566"/>
    <w:rsid w:val="004058E8"/>
    <w:rsid w:val="00406A96"/>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503"/>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1A9D"/>
    <w:rsid w:val="00462014"/>
    <w:rsid w:val="004628A1"/>
    <w:rsid w:val="00462BA2"/>
    <w:rsid w:val="00463108"/>
    <w:rsid w:val="00464900"/>
    <w:rsid w:val="004655DA"/>
    <w:rsid w:val="00466F8B"/>
    <w:rsid w:val="00471037"/>
    <w:rsid w:val="004715CA"/>
    <w:rsid w:val="004717FD"/>
    <w:rsid w:val="00471A6C"/>
    <w:rsid w:val="00471BB9"/>
    <w:rsid w:val="00473016"/>
    <w:rsid w:val="00475F4F"/>
    <w:rsid w:val="00476125"/>
    <w:rsid w:val="00476803"/>
    <w:rsid w:val="004771F6"/>
    <w:rsid w:val="00480B9C"/>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55A6"/>
    <w:rsid w:val="004A59D1"/>
    <w:rsid w:val="004A5E46"/>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4F0DB7"/>
    <w:rsid w:val="004F0DBA"/>
    <w:rsid w:val="00500BCD"/>
    <w:rsid w:val="005010B8"/>
    <w:rsid w:val="005016E8"/>
    <w:rsid w:val="00503B46"/>
    <w:rsid w:val="00503D0D"/>
    <w:rsid w:val="00504D5E"/>
    <w:rsid w:val="00505072"/>
    <w:rsid w:val="005057D8"/>
    <w:rsid w:val="00505ABB"/>
    <w:rsid w:val="0050630E"/>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6C27"/>
    <w:rsid w:val="0054705D"/>
    <w:rsid w:val="00547716"/>
    <w:rsid w:val="00551996"/>
    <w:rsid w:val="00552FDD"/>
    <w:rsid w:val="00556C21"/>
    <w:rsid w:val="005601FE"/>
    <w:rsid w:val="00560A0B"/>
    <w:rsid w:val="00561166"/>
    <w:rsid w:val="00561203"/>
    <w:rsid w:val="0056255C"/>
    <w:rsid w:val="00563094"/>
    <w:rsid w:val="00563770"/>
    <w:rsid w:val="00563A54"/>
    <w:rsid w:val="00564548"/>
    <w:rsid w:val="00566916"/>
    <w:rsid w:val="00566B96"/>
    <w:rsid w:val="00567D1F"/>
    <w:rsid w:val="00567E4C"/>
    <w:rsid w:val="00572EDF"/>
    <w:rsid w:val="0057552C"/>
    <w:rsid w:val="005755F8"/>
    <w:rsid w:val="0057583D"/>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4F9"/>
    <w:rsid w:val="0059362F"/>
    <w:rsid w:val="00593B7F"/>
    <w:rsid w:val="005945B0"/>
    <w:rsid w:val="0059479B"/>
    <w:rsid w:val="005960C6"/>
    <w:rsid w:val="0059779A"/>
    <w:rsid w:val="005A223F"/>
    <w:rsid w:val="005A2ED9"/>
    <w:rsid w:val="005A2F47"/>
    <w:rsid w:val="005A3B8B"/>
    <w:rsid w:val="005A69A3"/>
    <w:rsid w:val="005A713E"/>
    <w:rsid w:val="005A7ECE"/>
    <w:rsid w:val="005B04CB"/>
    <w:rsid w:val="005B139C"/>
    <w:rsid w:val="005B2887"/>
    <w:rsid w:val="005B2903"/>
    <w:rsid w:val="005B2F13"/>
    <w:rsid w:val="005B3016"/>
    <w:rsid w:val="005B3AA4"/>
    <w:rsid w:val="005B3FB4"/>
    <w:rsid w:val="005B6B80"/>
    <w:rsid w:val="005B7AD2"/>
    <w:rsid w:val="005C16CF"/>
    <w:rsid w:val="005C2D8C"/>
    <w:rsid w:val="005C2E04"/>
    <w:rsid w:val="005C4307"/>
    <w:rsid w:val="005C6114"/>
    <w:rsid w:val="005C7B91"/>
    <w:rsid w:val="005D001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672E"/>
    <w:rsid w:val="005E7252"/>
    <w:rsid w:val="005E7538"/>
    <w:rsid w:val="005F143F"/>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DBE"/>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3182"/>
    <w:rsid w:val="006638D2"/>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173E"/>
    <w:rsid w:val="00683A28"/>
    <w:rsid w:val="00683DD3"/>
    <w:rsid w:val="006840EB"/>
    <w:rsid w:val="0068543D"/>
    <w:rsid w:val="006866A5"/>
    <w:rsid w:val="00687A5C"/>
    <w:rsid w:val="00687F4A"/>
    <w:rsid w:val="0069107B"/>
    <w:rsid w:val="00694291"/>
    <w:rsid w:val="00694DDE"/>
    <w:rsid w:val="00695FD0"/>
    <w:rsid w:val="00697673"/>
    <w:rsid w:val="00697EB8"/>
    <w:rsid w:val="006A090C"/>
    <w:rsid w:val="006A17B9"/>
    <w:rsid w:val="006A2372"/>
    <w:rsid w:val="006A270C"/>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3EFC"/>
    <w:rsid w:val="007042EB"/>
    <w:rsid w:val="00704EA7"/>
    <w:rsid w:val="00707813"/>
    <w:rsid w:val="0071165E"/>
    <w:rsid w:val="00711A6F"/>
    <w:rsid w:val="007122A0"/>
    <w:rsid w:val="00714A8F"/>
    <w:rsid w:val="00716F22"/>
    <w:rsid w:val="0071747C"/>
    <w:rsid w:val="00717CB1"/>
    <w:rsid w:val="00720053"/>
    <w:rsid w:val="0072044E"/>
    <w:rsid w:val="007214D8"/>
    <w:rsid w:val="00721DBF"/>
    <w:rsid w:val="007226E8"/>
    <w:rsid w:val="00723162"/>
    <w:rsid w:val="00724E0C"/>
    <w:rsid w:val="00724ECD"/>
    <w:rsid w:val="00730741"/>
    <w:rsid w:val="007317E6"/>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39F"/>
    <w:rsid w:val="00755BDE"/>
    <w:rsid w:val="007566D8"/>
    <w:rsid w:val="00756AE0"/>
    <w:rsid w:val="00761A80"/>
    <w:rsid w:val="007623E7"/>
    <w:rsid w:val="0076313F"/>
    <w:rsid w:val="00763C05"/>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8772D"/>
    <w:rsid w:val="007922D5"/>
    <w:rsid w:val="00793CE4"/>
    <w:rsid w:val="00794112"/>
    <w:rsid w:val="00795840"/>
    <w:rsid w:val="007961ED"/>
    <w:rsid w:val="00796B4E"/>
    <w:rsid w:val="007A0EAD"/>
    <w:rsid w:val="007A2601"/>
    <w:rsid w:val="007A2C78"/>
    <w:rsid w:val="007A640C"/>
    <w:rsid w:val="007A6911"/>
    <w:rsid w:val="007A6F05"/>
    <w:rsid w:val="007A7610"/>
    <w:rsid w:val="007B0ACF"/>
    <w:rsid w:val="007B2BD4"/>
    <w:rsid w:val="007B2FF4"/>
    <w:rsid w:val="007B4B78"/>
    <w:rsid w:val="007B5EA4"/>
    <w:rsid w:val="007B618E"/>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2A44"/>
    <w:rsid w:val="007E32DB"/>
    <w:rsid w:val="007E3D77"/>
    <w:rsid w:val="007E581E"/>
    <w:rsid w:val="007E6D67"/>
    <w:rsid w:val="007E77D8"/>
    <w:rsid w:val="007E7EB9"/>
    <w:rsid w:val="007F17FC"/>
    <w:rsid w:val="007F1B23"/>
    <w:rsid w:val="007F2FD6"/>
    <w:rsid w:val="007F5298"/>
    <w:rsid w:val="007F74AD"/>
    <w:rsid w:val="007F74C9"/>
    <w:rsid w:val="00800264"/>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51AE"/>
    <w:rsid w:val="00845528"/>
    <w:rsid w:val="0084740E"/>
    <w:rsid w:val="0085118A"/>
    <w:rsid w:val="00851F5A"/>
    <w:rsid w:val="008530B5"/>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46"/>
    <w:rsid w:val="00881DEE"/>
    <w:rsid w:val="00881FE0"/>
    <w:rsid w:val="0088382E"/>
    <w:rsid w:val="00885038"/>
    <w:rsid w:val="00885387"/>
    <w:rsid w:val="00890A3C"/>
    <w:rsid w:val="00890CA0"/>
    <w:rsid w:val="0089178B"/>
    <w:rsid w:val="00892C6A"/>
    <w:rsid w:val="00893237"/>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19EB"/>
    <w:rsid w:val="008E28DB"/>
    <w:rsid w:val="008E4D64"/>
    <w:rsid w:val="008E58B7"/>
    <w:rsid w:val="008E5DF5"/>
    <w:rsid w:val="008E734B"/>
    <w:rsid w:val="008E77FF"/>
    <w:rsid w:val="008E7933"/>
    <w:rsid w:val="008E7ACA"/>
    <w:rsid w:val="008F096B"/>
    <w:rsid w:val="008F1501"/>
    <w:rsid w:val="008F1820"/>
    <w:rsid w:val="008F1EE9"/>
    <w:rsid w:val="008F3669"/>
    <w:rsid w:val="008F4EFD"/>
    <w:rsid w:val="008F5BD8"/>
    <w:rsid w:val="008F5F4D"/>
    <w:rsid w:val="008F6725"/>
    <w:rsid w:val="008F703B"/>
    <w:rsid w:val="008F7D29"/>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11B5"/>
    <w:rsid w:val="0092128C"/>
    <w:rsid w:val="00923107"/>
    <w:rsid w:val="0092672B"/>
    <w:rsid w:val="00926BE9"/>
    <w:rsid w:val="00927344"/>
    <w:rsid w:val="00927CC5"/>
    <w:rsid w:val="00930782"/>
    <w:rsid w:val="00930A39"/>
    <w:rsid w:val="009311FC"/>
    <w:rsid w:val="00932879"/>
    <w:rsid w:val="009330F6"/>
    <w:rsid w:val="0093312A"/>
    <w:rsid w:val="00933E21"/>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677D0"/>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871C6"/>
    <w:rsid w:val="009900F2"/>
    <w:rsid w:val="00990549"/>
    <w:rsid w:val="00991181"/>
    <w:rsid w:val="009911AF"/>
    <w:rsid w:val="00991B24"/>
    <w:rsid w:val="00993AC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228C"/>
    <w:rsid w:val="009D282F"/>
    <w:rsid w:val="009D486D"/>
    <w:rsid w:val="009D4F17"/>
    <w:rsid w:val="009D70EA"/>
    <w:rsid w:val="009E1EC2"/>
    <w:rsid w:val="009E2F20"/>
    <w:rsid w:val="009E377B"/>
    <w:rsid w:val="009E4554"/>
    <w:rsid w:val="009E4767"/>
    <w:rsid w:val="009E5605"/>
    <w:rsid w:val="009E63B1"/>
    <w:rsid w:val="009F11FA"/>
    <w:rsid w:val="009F1936"/>
    <w:rsid w:val="009F7062"/>
    <w:rsid w:val="009F7379"/>
    <w:rsid w:val="009F7F2A"/>
    <w:rsid w:val="00A0157A"/>
    <w:rsid w:val="00A02025"/>
    <w:rsid w:val="00A03CCB"/>
    <w:rsid w:val="00A03ECD"/>
    <w:rsid w:val="00A06FF2"/>
    <w:rsid w:val="00A07AD6"/>
    <w:rsid w:val="00A102BC"/>
    <w:rsid w:val="00A11301"/>
    <w:rsid w:val="00A113AE"/>
    <w:rsid w:val="00A11C59"/>
    <w:rsid w:val="00A12927"/>
    <w:rsid w:val="00A129F0"/>
    <w:rsid w:val="00A13701"/>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7CAF"/>
    <w:rsid w:val="00A77D55"/>
    <w:rsid w:val="00A814A4"/>
    <w:rsid w:val="00A85FFE"/>
    <w:rsid w:val="00A8751A"/>
    <w:rsid w:val="00A91F7B"/>
    <w:rsid w:val="00A92F90"/>
    <w:rsid w:val="00A932CA"/>
    <w:rsid w:val="00A94170"/>
    <w:rsid w:val="00A95EE3"/>
    <w:rsid w:val="00A9710A"/>
    <w:rsid w:val="00AA2BEA"/>
    <w:rsid w:val="00AA3AB4"/>
    <w:rsid w:val="00AA45E5"/>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2180"/>
    <w:rsid w:val="00AF4F29"/>
    <w:rsid w:val="00AF6616"/>
    <w:rsid w:val="00AF7E6D"/>
    <w:rsid w:val="00B00125"/>
    <w:rsid w:val="00B018B3"/>
    <w:rsid w:val="00B01BDD"/>
    <w:rsid w:val="00B01FED"/>
    <w:rsid w:val="00B02109"/>
    <w:rsid w:val="00B02AA3"/>
    <w:rsid w:val="00B03DAA"/>
    <w:rsid w:val="00B0725F"/>
    <w:rsid w:val="00B07347"/>
    <w:rsid w:val="00B073B5"/>
    <w:rsid w:val="00B1130D"/>
    <w:rsid w:val="00B11A71"/>
    <w:rsid w:val="00B14506"/>
    <w:rsid w:val="00B145C9"/>
    <w:rsid w:val="00B15570"/>
    <w:rsid w:val="00B16940"/>
    <w:rsid w:val="00B16C8C"/>
    <w:rsid w:val="00B2466C"/>
    <w:rsid w:val="00B25344"/>
    <w:rsid w:val="00B26DED"/>
    <w:rsid w:val="00B271B8"/>
    <w:rsid w:val="00B3390A"/>
    <w:rsid w:val="00B3550D"/>
    <w:rsid w:val="00B37761"/>
    <w:rsid w:val="00B40011"/>
    <w:rsid w:val="00B405D1"/>
    <w:rsid w:val="00B40AB4"/>
    <w:rsid w:val="00B418C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13C"/>
    <w:rsid w:val="00B75426"/>
    <w:rsid w:val="00B75535"/>
    <w:rsid w:val="00B75F6E"/>
    <w:rsid w:val="00B76759"/>
    <w:rsid w:val="00B80974"/>
    <w:rsid w:val="00B8405A"/>
    <w:rsid w:val="00B84F6D"/>
    <w:rsid w:val="00B86ECF"/>
    <w:rsid w:val="00B87A02"/>
    <w:rsid w:val="00B90B4B"/>
    <w:rsid w:val="00B91388"/>
    <w:rsid w:val="00B942A2"/>
    <w:rsid w:val="00B9476A"/>
    <w:rsid w:val="00B95B12"/>
    <w:rsid w:val="00B95E3B"/>
    <w:rsid w:val="00B960F9"/>
    <w:rsid w:val="00B97EDD"/>
    <w:rsid w:val="00BA3302"/>
    <w:rsid w:val="00BA3628"/>
    <w:rsid w:val="00BA5171"/>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54D"/>
    <w:rsid w:val="00BD0C0F"/>
    <w:rsid w:val="00BD16EB"/>
    <w:rsid w:val="00BD2279"/>
    <w:rsid w:val="00BD22E3"/>
    <w:rsid w:val="00BD2E76"/>
    <w:rsid w:val="00BD489A"/>
    <w:rsid w:val="00BD517D"/>
    <w:rsid w:val="00BD5CE0"/>
    <w:rsid w:val="00BD76C7"/>
    <w:rsid w:val="00BE1569"/>
    <w:rsid w:val="00BE1697"/>
    <w:rsid w:val="00BE1E3A"/>
    <w:rsid w:val="00BE2279"/>
    <w:rsid w:val="00BE3FD4"/>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129"/>
    <w:rsid w:val="00C464DB"/>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5D4C"/>
    <w:rsid w:val="00C76445"/>
    <w:rsid w:val="00C77285"/>
    <w:rsid w:val="00C776B9"/>
    <w:rsid w:val="00C77FD8"/>
    <w:rsid w:val="00C804EF"/>
    <w:rsid w:val="00C81D86"/>
    <w:rsid w:val="00C8212C"/>
    <w:rsid w:val="00C8304E"/>
    <w:rsid w:val="00C83808"/>
    <w:rsid w:val="00C83ED4"/>
    <w:rsid w:val="00C8403E"/>
    <w:rsid w:val="00C85546"/>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19E4"/>
    <w:rsid w:val="00CB2104"/>
    <w:rsid w:val="00CB28C3"/>
    <w:rsid w:val="00CB4D72"/>
    <w:rsid w:val="00CB5678"/>
    <w:rsid w:val="00CB5D0E"/>
    <w:rsid w:val="00CB66C4"/>
    <w:rsid w:val="00CB6ABE"/>
    <w:rsid w:val="00CC181C"/>
    <w:rsid w:val="00CC2209"/>
    <w:rsid w:val="00CC2DC8"/>
    <w:rsid w:val="00CC30BD"/>
    <w:rsid w:val="00CC5847"/>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637"/>
    <w:rsid w:val="00D10802"/>
    <w:rsid w:val="00D12B18"/>
    <w:rsid w:val="00D12BAD"/>
    <w:rsid w:val="00D143D3"/>
    <w:rsid w:val="00D155F2"/>
    <w:rsid w:val="00D15CED"/>
    <w:rsid w:val="00D16693"/>
    <w:rsid w:val="00D22026"/>
    <w:rsid w:val="00D22164"/>
    <w:rsid w:val="00D233E2"/>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3453"/>
    <w:rsid w:val="00DB40B4"/>
    <w:rsid w:val="00DB4F4B"/>
    <w:rsid w:val="00DB4F98"/>
    <w:rsid w:val="00DB51E4"/>
    <w:rsid w:val="00DB52BD"/>
    <w:rsid w:val="00DB55FC"/>
    <w:rsid w:val="00DB7545"/>
    <w:rsid w:val="00DB78C8"/>
    <w:rsid w:val="00DC097B"/>
    <w:rsid w:val="00DC2EAF"/>
    <w:rsid w:val="00DC37D7"/>
    <w:rsid w:val="00DC3DD1"/>
    <w:rsid w:val="00DC4CAC"/>
    <w:rsid w:val="00DC648B"/>
    <w:rsid w:val="00DC6561"/>
    <w:rsid w:val="00DD0974"/>
    <w:rsid w:val="00DD0EDB"/>
    <w:rsid w:val="00DD15F5"/>
    <w:rsid w:val="00DD2761"/>
    <w:rsid w:val="00DD32B3"/>
    <w:rsid w:val="00DD333A"/>
    <w:rsid w:val="00DD4083"/>
    <w:rsid w:val="00DD6CD9"/>
    <w:rsid w:val="00DD705A"/>
    <w:rsid w:val="00DE39B7"/>
    <w:rsid w:val="00DE3D2F"/>
    <w:rsid w:val="00DE3D33"/>
    <w:rsid w:val="00DE590F"/>
    <w:rsid w:val="00DE6BC7"/>
    <w:rsid w:val="00DF0A3B"/>
    <w:rsid w:val="00DF28D8"/>
    <w:rsid w:val="00DF2BDD"/>
    <w:rsid w:val="00DF57E8"/>
    <w:rsid w:val="00DF6896"/>
    <w:rsid w:val="00DF6BEA"/>
    <w:rsid w:val="00DF7E3A"/>
    <w:rsid w:val="00E02B89"/>
    <w:rsid w:val="00E02CD4"/>
    <w:rsid w:val="00E02E11"/>
    <w:rsid w:val="00E04330"/>
    <w:rsid w:val="00E06596"/>
    <w:rsid w:val="00E0732B"/>
    <w:rsid w:val="00E07D25"/>
    <w:rsid w:val="00E10D4B"/>
    <w:rsid w:val="00E1140A"/>
    <w:rsid w:val="00E11438"/>
    <w:rsid w:val="00E13F9D"/>
    <w:rsid w:val="00E14842"/>
    <w:rsid w:val="00E14956"/>
    <w:rsid w:val="00E14C4F"/>
    <w:rsid w:val="00E14F9E"/>
    <w:rsid w:val="00E153E1"/>
    <w:rsid w:val="00E15DE2"/>
    <w:rsid w:val="00E15F99"/>
    <w:rsid w:val="00E167D4"/>
    <w:rsid w:val="00E17E9F"/>
    <w:rsid w:val="00E20143"/>
    <w:rsid w:val="00E203F4"/>
    <w:rsid w:val="00E20770"/>
    <w:rsid w:val="00E20FF5"/>
    <w:rsid w:val="00E214F3"/>
    <w:rsid w:val="00E22E66"/>
    <w:rsid w:val="00E2316E"/>
    <w:rsid w:val="00E23569"/>
    <w:rsid w:val="00E23EF2"/>
    <w:rsid w:val="00E24302"/>
    <w:rsid w:val="00E24DA0"/>
    <w:rsid w:val="00E2511F"/>
    <w:rsid w:val="00E25DDC"/>
    <w:rsid w:val="00E26E30"/>
    <w:rsid w:val="00E271E5"/>
    <w:rsid w:val="00E27518"/>
    <w:rsid w:val="00E27F2B"/>
    <w:rsid w:val="00E33907"/>
    <w:rsid w:val="00E3412F"/>
    <w:rsid w:val="00E34562"/>
    <w:rsid w:val="00E3506A"/>
    <w:rsid w:val="00E3592C"/>
    <w:rsid w:val="00E3616E"/>
    <w:rsid w:val="00E36BE1"/>
    <w:rsid w:val="00E402BF"/>
    <w:rsid w:val="00E422F5"/>
    <w:rsid w:val="00E42DF9"/>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6011D"/>
    <w:rsid w:val="00E6107D"/>
    <w:rsid w:val="00E70394"/>
    <w:rsid w:val="00E717AD"/>
    <w:rsid w:val="00E7187E"/>
    <w:rsid w:val="00E75531"/>
    <w:rsid w:val="00E75AAB"/>
    <w:rsid w:val="00E80FCF"/>
    <w:rsid w:val="00E82328"/>
    <w:rsid w:val="00E82427"/>
    <w:rsid w:val="00E83CC6"/>
    <w:rsid w:val="00E856E0"/>
    <w:rsid w:val="00E8618A"/>
    <w:rsid w:val="00E90358"/>
    <w:rsid w:val="00E9199D"/>
    <w:rsid w:val="00E92CFF"/>
    <w:rsid w:val="00E932B2"/>
    <w:rsid w:val="00E943B2"/>
    <w:rsid w:val="00E964D7"/>
    <w:rsid w:val="00E96736"/>
    <w:rsid w:val="00EA0229"/>
    <w:rsid w:val="00EA2546"/>
    <w:rsid w:val="00EA30AB"/>
    <w:rsid w:val="00EA31AF"/>
    <w:rsid w:val="00EA3459"/>
    <w:rsid w:val="00EA4605"/>
    <w:rsid w:val="00EA5EC1"/>
    <w:rsid w:val="00EA73B6"/>
    <w:rsid w:val="00EA740C"/>
    <w:rsid w:val="00EB17A7"/>
    <w:rsid w:val="00EB1E4F"/>
    <w:rsid w:val="00EB37D5"/>
    <w:rsid w:val="00EB39FF"/>
    <w:rsid w:val="00EB446E"/>
    <w:rsid w:val="00EB4CE3"/>
    <w:rsid w:val="00EB5247"/>
    <w:rsid w:val="00EB5327"/>
    <w:rsid w:val="00EB56D4"/>
    <w:rsid w:val="00EB6ADC"/>
    <w:rsid w:val="00EB6BB6"/>
    <w:rsid w:val="00EB6D7C"/>
    <w:rsid w:val="00EB7F09"/>
    <w:rsid w:val="00EC2CA9"/>
    <w:rsid w:val="00EC3DD3"/>
    <w:rsid w:val="00EC4D7C"/>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06C"/>
    <w:rsid w:val="00F0041F"/>
    <w:rsid w:val="00F02672"/>
    <w:rsid w:val="00F02808"/>
    <w:rsid w:val="00F03A68"/>
    <w:rsid w:val="00F050D8"/>
    <w:rsid w:val="00F06698"/>
    <w:rsid w:val="00F069BA"/>
    <w:rsid w:val="00F073FC"/>
    <w:rsid w:val="00F11BBA"/>
    <w:rsid w:val="00F121E3"/>
    <w:rsid w:val="00F13DC9"/>
    <w:rsid w:val="00F14B5F"/>
    <w:rsid w:val="00F1554E"/>
    <w:rsid w:val="00F161BA"/>
    <w:rsid w:val="00F17747"/>
    <w:rsid w:val="00F200EC"/>
    <w:rsid w:val="00F2070F"/>
    <w:rsid w:val="00F21177"/>
    <w:rsid w:val="00F2222A"/>
    <w:rsid w:val="00F22909"/>
    <w:rsid w:val="00F23FD0"/>
    <w:rsid w:val="00F24319"/>
    <w:rsid w:val="00F261E4"/>
    <w:rsid w:val="00F261F8"/>
    <w:rsid w:val="00F26A25"/>
    <w:rsid w:val="00F274E9"/>
    <w:rsid w:val="00F30020"/>
    <w:rsid w:val="00F3131C"/>
    <w:rsid w:val="00F32897"/>
    <w:rsid w:val="00F3390D"/>
    <w:rsid w:val="00F34446"/>
    <w:rsid w:val="00F350D6"/>
    <w:rsid w:val="00F354A1"/>
    <w:rsid w:val="00F3674E"/>
    <w:rsid w:val="00F36E27"/>
    <w:rsid w:val="00F40864"/>
    <w:rsid w:val="00F40AAC"/>
    <w:rsid w:val="00F40CDF"/>
    <w:rsid w:val="00F421E4"/>
    <w:rsid w:val="00F4255C"/>
    <w:rsid w:val="00F43053"/>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5D78"/>
    <w:rsid w:val="00FC63E4"/>
    <w:rsid w:val="00FC65BE"/>
    <w:rsid w:val="00FC6B4F"/>
    <w:rsid w:val="00FD1F24"/>
    <w:rsid w:val="00FD260E"/>
    <w:rsid w:val="00FD4CBA"/>
    <w:rsid w:val="00FD576B"/>
    <w:rsid w:val="00FD5786"/>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55F1"/>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67344108">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78676-4FCF-415C-B545-7382DDC9B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8</Pages>
  <Words>2884</Words>
  <Characters>16441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19287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Явнова Таисия Леонидовна</cp:lastModifiedBy>
  <cp:revision>61</cp:revision>
  <cp:lastPrinted>2025-06-18T10:33:00Z</cp:lastPrinted>
  <dcterms:created xsi:type="dcterms:W3CDTF">2025-01-31T09:07:00Z</dcterms:created>
  <dcterms:modified xsi:type="dcterms:W3CDTF">2025-10-13T07:48:00Z</dcterms:modified>
</cp:coreProperties>
</file>